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FEC997" w14:textId="77777777" w:rsidR="00C33852" w:rsidRDefault="00000000">
      <w:pPr>
        <w:widowControl/>
        <w:spacing w:afterLines="100" w:after="312" w:line="240" w:lineRule="atLeast"/>
        <w:jc w:val="center"/>
        <w:rPr>
          <w:rFonts w:ascii="Times New Roman" w:eastAsia="方正小标宋_GBK" w:hAnsi="Times New Roman"/>
          <w:color w:val="221E1F"/>
          <w:kern w:val="0"/>
          <w:sz w:val="36"/>
          <w:szCs w:val="36"/>
          <w:u w:color="000000"/>
        </w:rPr>
      </w:pPr>
      <w:r>
        <w:rPr>
          <w:rFonts w:ascii="Times New Roman" w:eastAsia="方正小标宋_GBK" w:hAnsi="Times New Roman"/>
          <w:color w:val="221E1F"/>
          <w:kern w:val="0"/>
          <w:sz w:val="36"/>
          <w:szCs w:val="36"/>
          <w:u w:color="000000"/>
        </w:rPr>
        <w:t>2024</w:t>
      </w:r>
      <w:r>
        <w:rPr>
          <w:rFonts w:ascii="Times New Roman" w:eastAsia="方正小标宋_GBK" w:hAnsi="Times New Roman" w:hint="eastAsia"/>
          <w:color w:val="221E1F"/>
          <w:kern w:val="0"/>
          <w:sz w:val="36"/>
          <w:szCs w:val="36"/>
          <w:u w:color="000000"/>
        </w:rPr>
        <w:t>年度江苏省好新闻（媒体融合）参评作品推荐表</w:t>
      </w:r>
    </w:p>
    <w:tbl>
      <w:tblPr>
        <w:tblpPr w:leftFromText="180" w:rightFromText="180" w:vertAnchor="page" w:horzAnchor="page" w:tblpXSpec="center" w:tblpY="3497"/>
        <w:tblOverlap w:val="never"/>
        <w:tblW w:w="100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45"/>
        <w:gridCol w:w="1347"/>
        <w:gridCol w:w="2017"/>
        <w:gridCol w:w="1545"/>
        <w:gridCol w:w="1320"/>
        <w:gridCol w:w="2319"/>
      </w:tblGrid>
      <w:tr w:rsidR="00C33852" w14:paraId="2155D882" w14:textId="77777777">
        <w:trPr>
          <w:trHeight w:val="627"/>
          <w:jc w:val="center"/>
        </w:trPr>
        <w:tc>
          <w:tcPr>
            <w:tcW w:w="1545" w:type="dxa"/>
            <w:vAlign w:val="center"/>
          </w:tcPr>
          <w:p w14:paraId="07888F6F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rPr>
                <w:rFonts w:hint="eastAsia"/>
                <w:sz w:val="22"/>
              </w:rPr>
            </w:pPr>
            <w:r>
              <w:rPr>
                <w:rFonts w:hint="eastAsia"/>
              </w:rPr>
              <w:t>作品标题</w:t>
            </w:r>
          </w:p>
        </w:tc>
        <w:tc>
          <w:tcPr>
            <w:tcW w:w="4909" w:type="dxa"/>
            <w:gridSpan w:val="3"/>
            <w:vAlign w:val="center"/>
          </w:tcPr>
          <w:p w14:paraId="1CF3462E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rPr>
                <w:rFonts w:hint="eastAsia"/>
              </w:rPr>
            </w:pPr>
            <w:r>
              <w:rPr>
                <w:rFonts w:hint="eastAsia"/>
              </w:rPr>
              <w:t>重大突破！全球首款“安全芯”在南京面世</w:t>
            </w:r>
          </w:p>
        </w:tc>
        <w:tc>
          <w:tcPr>
            <w:tcW w:w="1320" w:type="dxa"/>
            <w:vAlign w:val="center"/>
          </w:tcPr>
          <w:p w14:paraId="3BD816AC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50" w:firstLine="120"/>
              <w:rPr>
                <w:rFonts w:hint="eastAsia"/>
              </w:rPr>
            </w:pPr>
            <w:r>
              <w:rPr>
                <w:rFonts w:hint="eastAsia"/>
              </w:rPr>
              <w:t>评选项目</w:t>
            </w:r>
          </w:p>
        </w:tc>
        <w:tc>
          <w:tcPr>
            <w:tcW w:w="2319" w:type="dxa"/>
            <w:vAlign w:val="center"/>
          </w:tcPr>
          <w:p w14:paraId="6BEA94A8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350" w:firstLine="840"/>
              <w:rPr>
                <w:rFonts w:hint="eastAsia"/>
              </w:rPr>
            </w:pPr>
            <w:r>
              <w:rPr>
                <w:rFonts w:hint="eastAsia"/>
              </w:rPr>
              <w:t>消息</w:t>
            </w:r>
          </w:p>
        </w:tc>
      </w:tr>
      <w:tr w:rsidR="00C33852" w14:paraId="77BAB671" w14:textId="77777777">
        <w:trPr>
          <w:trHeight w:val="998"/>
          <w:jc w:val="center"/>
        </w:trPr>
        <w:tc>
          <w:tcPr>
            <w:tcW w:w="1545" w:type="dxa"/>
            <w:vAlign w:val="center"/>
          </w:tcPr>
          <w:p w14:paraId="755FC738" w14:textId="77777777" w:rsidR="00C33852" w:rsidRDefault="00000000">
            <w:pPr>
              <w:spacing w:line="320" w:lineRule="exact"/>
              <w:jc w:val="center"/>
              <w:rPr>
                <w:rFonts w:ascii="宋体" w:eastAsia="宋体" w:hAnsi="宋体" w:hint="eastAsia"/>
                <w:spacing w:val="-12"/>
                <w:sz w:val="24"/>
                <w:szCs w:val="24"/>
                <w:lang w:val="zh-TW" w:eastAsia="zh-TW"/>
              </w:rPr>
            </w:pPr>
            <w:r>
              <w:rPr>
                <w:rFonts w:ascii="宋体" w:eastAsia="宋体" w:hAnsi="宋体" w:hint="eastAsia"/>
                <w:spacing w:val="-12"/>
                <w:sz w:val="24"/>
                <w:szCs w:val="24"/>
              </w:rPr>
              <w:t>专门项</w:t>
            </w:r>
            <w:r>
              <w:rPr>
                <w:rFonts w:ascii="宋体" w:eastAsia="宋体" w:hAnsi="宋体" w:hint="eastAsia"/>
                <w:spacing w:val="-12"/>
                <w:sz w:val="24"/>
                <w:szCs w:val="24"/>
                <w:lang w:val="zh-TW" w:eastAsia="zh-TW"/>
              </w:rPr>
              <w:t>类别</w:t>
            </w:r>
          </w:p>
          <w:p w14:paraId="766AA0EF" w14:textId="77777777" w:rsidR="00C33852" w:rsidRDefault="00000000">
            <w:pPr>
              <w:spacing w:line="320" w:lineRule="exact"/>
              <w:jc w:val="center"/>
              <w:rPr>
                <w:rFonts w:ascii="宋体" w:eastAsia="宋体" w:hAnsi="宋体" w:hint="eastAsia"/>
                <w:spacing w:val="-12"/>
                <w:sz w:val="28"/>
                <w:szCs w:val="28"/>
                <w:lang w:val="zh-TW"/>
              </w:rPr>
            </w:pPr>
            <w:r>
              <w:rPr>
                <w:rFonts w:ascii="宋体" w:eastAsia="宋体" w:hAnsi="宋体" w:hint="eastAsia"/>
                <w:color w:val="262626"/>
                <w:spacing w:val="-12"/>
                <w:sz w:val="24"/>
                <w:szCs w:val="24"/>
                <w:lang w:val="zh-TW"/>
              </w:rPr>
              <w:t>（</w:t>
            </w:r>
            <w:r>
              <w:rPr>
                <w:rFonts w:ascii="宋体" w:eastAsia="宋体" w:hAnsi="宋体" w:hint="eastAsia"/>
                <w:color w:val="262626"/>
                <w:spacing w:val="-12"/>
                <w:sz w:val="24"/>
                <w:szCs w:val="24"/>
              </w:rPr>
              <w:t>可选填</w:t>
            </w:r>
            <w:r>
              <w:rPr>
                <w:rFonts w:ascii="宋体" w:eastAsia="宋体" w:hAnsi="宋体" w:hint="eastAsia"/>
                <w:color w:val="262626"/>
                <w:spacing w:val="-12"/>
                <w:sz w:val="24"/>
                <w:szCs w:val="24"/>
                <w:lang w:val="zh-TW"/>
              </w:rPr>
              <w:t>）</w:t>
            </w:r>
          </w:p>
        </w:tc>
        <w:tc>
          <w:tcPr>
            <w:tcW w:w="4909" w:type="dxa"/>
            <w:gridSpan w:val="3"/>
            <w:vAlign w:val="center"/>
          </w:tcPr>
          <w:p w14:paraId="73ACD8BF" w14:textId="77777777" w:rsidR="00C33852" w:rsidRDefault="00000000">
            <w:pPr>
              <w:spacing w:line="320" w:lineRule="exact"/>
              <w:ind w:firstLineChars="100" w:firstLine="240"/>
              <w:jc w:val="left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重大主题报道（</w:t>
            </w:r>
            <w:r>
              <w:rPr>
                <w:rFonts w:ascii="宋体" w:eastAsia="宋体" w:hAnsi="宋体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）</w:t>
            </w:r>
            <w:r>
              <w:rPr>
                <w:rFonts w:ascii="宋体" w:eastAsia="宋体" w:hAnsi="宋体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国际传播（</w:t>
            </w:r>
            <w:r>
              <w:rPr>
                <w:rFonts w:ascii="宋体" w:eastAsia="宋体" w:hAnsi="宋体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）</w:t>
            </w:r>
          </w:p>
          <w:p w14:paraId="49041531" w14:textId="77777777" w:rsidR="00C33852" w:rsidRDefault="00000000">
            <w:pPr>
              <w:spacing w:line="320" w:lineRule="exact"/>
              <w:ind w:firstLineChars="100" w:firstLine="240"/>
              <w:jc w:val="left"/>
              <w:rPr>
                <w:rFonts w:ascii="宋体" w:eastAsia="宋体" w:hAnsi="宋体" w:hint="eastAsia"/>
                <w:sz w:val="22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典型报道（</w:t>
            </w:r>
            <w:r>
              <w:rPr>
                <w:rFonts w:ascii="宋体" w:eastAsia="宋体" w:hAnsi="宋体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）</w:t>
            </w:r>
            <w:r>
              <w:rPr>
                <w:rFonts w:ascii="宋体" w:eastAsia="宋体" w:hAnsi="宋体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舆论监督报道（</w:t>
            </w:r>
            <w:r>
              <w:rPr>
                <w:rFonts w:ascii="宋体" w:eastAsia="宋体" w:hAnsi="宋体"/>
                <w:sz w:val="24"/>
                <w:szCs w:val="24"/>
              </w:rPr>
              <w:t xml:space="preserve">  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）</w:t>
            </w:r>
          </w:p>
        </w:tc>
        <w:tc>
          <w:tcPr>
            <w:tcW w:w="1320" w:type="dxa"/>
            <w:vAlign w:val="center"/>
          </w:tcPr>
          <w:p w14:paraId="3CADD1BE" w14:textId="77777777" w:rsidR="00C33852" w:rsidRDefault="00000000">
            <w:pPr>
              <w:spacing w:line="320" w:lineRule="exact"/>
              <w:jc w:val="center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字数</w:t>
            </w:r>
          </w:p>
          <w:p w14:paraId="735430CD" w14:textId="77777777" w:rsidR="00C33852" w:rsidRDefault="00000000">
            <w:pPr>
              <w:spacing w:line="320" w:lineRule="exact"/>
              <w:jc w:val="center"/>
              <w:rPr>
                <w:rFonts w:ascii="Times New Roman" w:eastAsia="方正仿宋_GBK" w:hAnsi="Times New Roman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（时长）</w:t>
            </w:r>
          </w:p>
        </w:tc>
        <w:tc>
          <w:tcPr>
            <w:tcW w:w="2319" w:type="dxa"/>
            <w:vAlign w:val="center"/>
          </w:tcPr>
          <w:p w14:paraId="7FE10CF3" w14:textId="77777777" w:rsidR="00C33852" w:rsidRDefault="00000000">
            <w:pPr>
              <w:spacing w:line="240" w:lineRule="atLeast"/>
              <w:jc w:val="center"/>
              <w:rPr>
                <w:rFonts w:ascii="宋体" w:eastAsia="宋体" w:hAnsi="宋体" w:hint="eastAsia"/>
                <w:bCs/>
                <w:color w:val="262626"/>
                <w:sz w:val="24"/>
                <w:szCs w:val="24"/>
                <w:u w:color="000000"/>
                <w:lang w:val="zh-CN"/>
              </w:rPr>
            </w:pPr>
            <w:r>
              <w:rPr>
                <w:rFonts w:ascii="宋体" w:eastAsia="宋体" w:hAnsi="宋体"/>
                <w:bCs/>
                <w:color w:val="262626"/>
                <w:sz w:val="24"/>
                <w:szCs w:val="24"/>
                <w:u w:color="000000"/>
                <w:lang w:val="zh-CN"/>
              </w:rPr>
              <w:t>946</w:t>
            </w:r>
            <w:r>
              <w:rPr>
                <w:rFonts w:ascii="宋体" w:eastAsia="宋体" w:hAnsi="宋体" w:hint="eastAsia"/>
                <w:bCs/>
                <w:color w:val="262626"/>
                <w:sz w:val="24"/>
                <w:szCs w:val="24"/>
                <w:u w:color="000000"/>
                <w:lang w:val="zh-CN"/>
              </w:rPr>
              <w:t>字</w:t>
            </w:r>
          </w:p>
        </w:tc>
      </w:tr>
      <w:tr w:rsidR="00C33852" w14:paraId="2BE9D37C" w14:textId="77777777">
        <w:trPr>
          <w:trHeight w:val="701"/>
          <w:jc w:val="center"/>
        </w:trPr>
        <w:tc>
          <w:tcPr>
            <w:tcW w:w="1545" w:type="dxa"/>
          </w:tcPr>
          <w:p w14:paraId="50F60A1B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rPr>
                <w:rFonts w:hint="eastAsia"/>
              </w:rPr>
            </w:pPr>
            <w:r>
              <w:rPr>
                <w:rFonts w:hint="eastAsia"/>
              </w:rPr>
              <w:t>作</w:t>
            </w:r>
            <w:r>
              <w:tab/>
            </w:r>
            <w:r>
              <w:rPr>
                <w:lang w:val="en-US"/>
              </w:rPr>
              <w:t xml:space="preserve">  </w:t>
            </w:r>
            <w:r>
              <w:rPr>
                <w:rFonts w:hint="eastAsia"/>
              </w:rPr>
              <w:t>者</w:t>
            </w:r>
          </w:p>
          <w:p w14:paraId="09EE8DCC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rPr>
                <w:rFonts w:hint="eastAsia"/>
              </w:rPr>
            </w:pPr>
            <w:r>
              <w:rPr>
                <w:rFonts w:hint="eastAsia"/>
              </w:rPr>
              <w:t>（主创人员）</w:t>
            </w:r>
          </w:p>
        </w:tc>
        <w:tc>
          <w:tcPr>
            <w:tcW w:w="3364" w:type="dxa"/>
            <w:gridSpan w:val="2"/>
            <w:vAlign w:val="center"/>
          </w:tcPr>
          <w:p w14:paraId="1FC27260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rPr>
                <w:rFonts w:hint="eastAsia"/>
              </w:rPr>
            </w:pPr>
            <w:r>
              <w:rPr>
                <w:rFonts w:hint="eastAsia"/>
              </w:rPr>
              <w:t>左宁、唐璐、常峥、王辉、原玲</w:t>
            </w:r>
          </w:p>
        </w:tc>
        <w:tc>
          <w:tcPr>
            <w:tcW w:w="1545" w:type="dxa"/>
          </w:tcPr>
          <w:p w14:paraId="01AA8740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50" w:firstLine="360"/>
              <w:rPr>
                <w:rFonts w:hint="eastAsia"/>
              </w:rPr>
            </w:pPr>
            <w:r>
              <w:rPr>
                <w:rFonts w:hint="eastAsia"/>
              </w:rPr>
              <w:t>编</w:t>
            </w:r>
            <w:r>
              <w:rPr>
                <w:lang w:val="en-US"/>
              </w:rPr>
              <w:t xml:space="preserve">   </w:t>
            </w:r>
            <w:r>
              <w:rPr>
                <w:rFonts w:hint="eastAsia"/>
              </w:rPr>
              <w:t>辑</w:t>
            </w:r>
          </w:p>
        </w:tc>
        <w:tc>
          <w:tcPr>
            <w:tcW w:w="3639" w:type="dxa"/>
            <w:gridSpan w:val="2"/>
            <w:vAlign w:val="center"/>
          </w:tcPr>
          <w:p w14:paraId="06134279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rPr>
                <w:rFonts w:hint="eastAsia"/>
              </w:rPr>
            </w:pPr>
            <w:r>
              <w:rPr>
                <w:rFonts w:hint="eastAsia"/>
              </w:rPr>
              <w:t>集体（任松筠、戴六华、唐璐、王辉、缪露、张力伟）</w:t>
            </w:r>
          </w:p>
        </w:tc>
      </w:tr>
      <w:tr w:rsidR="00C33852" w14:paraId="44C58A1F" w14:textId="77777777">
        <w:trPr>
          <w:trHeight w:val="784"/>
          <w:jc w:val="center"/>
        </w:trPr>
        <w:tc>
          <w:tcPr>
            <w:tcW w:w="1545" w:type="dxa"/>
            <w:vAlign w:val="center"/>
          </w:tcPr>
          <w:p w14:paraId="4462F702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原创单位</w:t>
            </w:r>
          </w:p>
        </w:tc>
        <w:tc>
          <w:tcPr>
            <w:tcW w:w="3364" w:type="dxa"/>
            <w:gridSpan w:val="2"/>
            <w:vAlign w:val="center"/>
          </w:tcPr>
          <w:p w14:paraId="23AAD072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250" w:firstLine="600"/>
              <w:rPr>
                <w:rFonts w:hint="eastAsia"/>
              </w:rPr>
            </w:pPr>
            <w:r>
              <w:rPr>
                <w:rFonts w:hint="eastAsia"/>
              </w:rPr>
              <w:t>南京广播电视集团</w:t>
            </w:r>
          </w:p>
        </w:tc>
        <w:tc>
          <w:tcPr>
            <w:tcW w:w="1545" w:type="dxa"/>
            <w:vAlign w:val="center"/>
          </w:tcPr>
          <w:p w14:paraId="6B0B76EF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刊播单位</w:t>
            </w:r>
          </w:p>
        </w:tc>
        <w:tc>
          <w:tcPr>
            <w:tcW w:w="3639" w:type="dxa"/>
            <w:gridSpan w:val="2"/>
            <w:vAlign w:val="center"/>
          </w:tcPr>
          <w:p w14:paraId="31DEA0A4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550" w:firstLine="1320"/>
              <w:rPr>
                <w:rFonts w:hint="eastAsia"/>
              </w:rPr>
            </w:pPr>
            <w:r>
              <w:rPr>
                <w:rFonts w:hint="eastAsia"/>
              </w:rPr>
              <w:t>牛咔视频</w:t>
            </w:r>
          </w:p>
        </w:tc>
      </w:tr>
      <w:tr w:rsidR="00C33852" w14:paraId="7B0AC0E5" w14:textId="77777777">
        <w:trPr>
          <w:trHeight w:val="755"/>
          <w:jc w:val="center"/>
        </w:trPr>
        <w:tc>
          <w:tcPr>
            <w:tcW w:w="1545" w:type="dxa"/>
            <w:vAlign w:val="center"/>
          </w:tcPr>
          <w:p w14:paraId="6950993B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刊播版面</w:t>
            </w:r>
          </w:p>
          <w:p w14:paraId="541361B2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jc w:val="center"/>
              <w:rPr>
                <w:rFonts w:hint="eastAsia"/>
              </w:rPr>
            </w:pPr>
            <w:r>
              <w:rPr>
                <w:rFonts w:hint="eastAsia"/>
                <w:w w:val="95"/>
              </w:rPr>
              <w:t>（名称和版次）</w:t>
            </w:r>
          </w:p>
        </w:tc>
        <w:tc>
          <w:tcPr>
            <w:tcW w:w="3364" w:type="dxa"/>
            <w:gridSpan w:val="2"/>
            <w:vAlign w:val="center"/>
          </w:tcPr>
          <w:p w14:paraId="0697CDC6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jc w:val="center"/>
              <w:rPr>
                <w:rFonts w:hint="eastAsia"/>
              </w:rPr>
            </w:pPr>
            <w:r>
              <w:rPr>
                <w:rFonts w:hint="eastAsia"/>
                <w:w w:val="95"/>
              </w:rPr>
              <w:t>报刊作品填写</w:t>
            </w:r>
          </w:p>
        </w:tc>
        <w:tc>
          <w:tcPr>
            <w:tcW w:w="1545" w:type="dxa"/>
            <w:vAlign w:val="center"/>
          </w:tcPr>
          <w:p w14:paraId="08BDCBD2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刊播日期</w:t>
            </w:r>
          </w:p>
        </w:tc>
        <w:tc>
          <w:tcPr>
            <w:tcW w:w="3639" w:type="dxa"/>
            <w:gridSpan w:val="2"/>
            <w:vAlign w:val="center"/>
          </w:tcPr>
          <w:p w14:paraId="7440F52D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jc w:val="center"/>
              <w:rPr>
                <w:rFonts w:hint="eastAsia"/>
              </w:rPr>
            </w:pPr>
            <w:r>
              <w:t>2024</w:t>
            </w:r>
            <w:r>
              <w:rPr>
                <w:rFonts w:hint="eastAsia"/>
              </w:rPr>
              <w:t>年</w:t>
            </w:r>
            <w:r>
              <w:t>11</w:t>
            </w:r>
            <w:r>
              <w:rPr>
                <w:rFonts w:hint="eastAsia"/>
              </w:rPr>
              <w:t>月</w:t>
            </w:r>
            <w:r>
              <w:t>22</w:t>
            </w:r>
            <w:r>
              <w:rPr>
                <w:rFonts w:hint="eastAsia"/>
              </w:rPr>
              <w:t>日</w:t>
            </w:r>
            <w:r>
              <w:t>10</w:t>
            </w:r>
            <w:r>
              <w:rPr>
                <w:rFonts w:hint="eastAsia"/>
              </w:rPr>
              <w:t>点</w:t>
            </w:r>
            <w:r>
              <w:t>10</w:t>
            </w:r>
            <w:r>
              <w:rPr>
                <w:rFonts w:hint="eastAsia"/>
              </w:rPr>
              <w:t>分</w:t>
            </w:r>
          </w:p>
        </w:tc>
      </w:tr>
      <w:tr w:rsidR="00C33852" w14:paraId="49E70EC4" w14:textId="77777777">
        <w:trPr>
          <w:trHeight w:val="436"/>
          <w:jc w:val="center"/>
        </w:trPr>
        <w:tc>
          <w:tcPr>
            <w:tcW w:w="2892" w:type="dxa"/>
            <w:gridSpan w:val="2"/>
            <w:tcBorders>
              <w:right w:val="single" w:sz="6" w:space="0" w:color="000000"/>
            </w:tcBorders>
            <w:vAlign w:val="center"/>
          </w:tcPr>
          <w:p w14:paraId="669713A4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新媒体作品填报网址</w:t>
            </w:r>
          </w:p>
        </w:tc>
        <w:tc>
          <w:tcPr>
            <w:tcW w:w="7201" w:type="dxa"/>
            <w:gridSpan w:val="4"/>
            <w:tcBorders>
              <w:left w:val="single" w:sz="6" w:space="0" w:color="000000"/>
            </w:tcBorders>
            <w:vAlign w:val="center"/>
          </w:tcPr>
          <w:p w14:paraId="4CD95D8F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27"/>
              <w:jc w:val="both"/>
              <w:rPr>
                <w:rFonts w:hint="eastAsia"/>
                <w:w w:val="95"/>
              </w:rPr>
            </w:pPr>
            <w:r>
              <w:rPr>
                <w:w w:val="95"/>
              </w:rPr>
              <w:t>http://m2.nbs.cn/article/875273.html?id=875273&amp;mid=1</w:t>
            </w:r>
          </w:p>
        </w:tc>
      </w:tr>
      <w:tr w:rsidR="00C33852" w14:paraId="091DC98B" w14:textId="77777777">
        <w:trPr>
          <w:trHeight w:val="3445"/>
          <w:jc w:val="center"/>
        </w:trPr>
        <w:tc>
          <w:tcPr>
            <w:tcW w:w="1545" w:type="dxa"/>
            <w:vAlign w:val="center"/>
          </w:tcPr>
          <w:p w14:paraId="402E4A8C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rPr>
                <w:rFonts w:hint="eastAsia"/>
              </w:rPr>
            </w:pPr>
            <w:r>
              <w:rPr>
                <w:rFonts w:hint="eastAsia"/>
              </w:rPr>
              <w:t>采编过程</w:t>
            </w:r>
            <w:r>
              <w:t xml:space="preserve">  </w:t>
            </w:r>
          </w:p>
          <w:p w14:paraId="4AEEB26D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rPr>
                <w:rFonts w:hint="eastAsia"/>
              </w:rPr>
            </w:pPr>
            <w:r>
              <w:rPr>
                <w:rFonts w:hint="eastAsia"/>
              </w:rPr>
              <w:t>文字简介</w:t>
            </w:r>
          </w:p>
        </w:tc>
        <w:tc>
          <w:tcPr>
            <w:tcW w:w="8548" w:type="dxa"/>
            <w:gridSpan w:val="5"/>
            <w:vAlign w:val="center"/>
          </w:tcPr>
          <w:p w14:paraId="423FEA12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200" w:firstLine="480"/>
              <w:rPr>
                <w:rFonts w:hint="eastAsia"/>
              </w:rPr>
            </w:pPr>
            <w:r>
              <w:t>2024</w:t>
            </w:r>
            <w:r>
              <w:rPr>
                <w:rFonts w:hint="eastAsia"/>
              </w:rPr>
              <w:t>年是习近平总书记提出网络强国战略目标</w:t>
            </w:r>
            <w:r>
              <w:t>10</w:t>
            </w:r>
            <w:r>
              <w:rPr>
                <w:rFonts w:hint="eastAsia"/>
              </w:rPr>
              <w:t>周年，也是我国全功能接入国际互联网</w:t>
            </w:r>
            <w:r>
              <w:t>30</w:t>
            </w:r>
            <w:r>
              <w:rPr>
                <w:rFonts w:hint="eastAsia"/>
              </w:rPr>
              <w:t>周年。网络安全和信息化是事关国家安全和国家发展、事关广大人民群众工作生活的重大战略问题，习近平总书记多次谈及网络安全。该消息紧扣这一重大主题，聚焦芯片安全和产业化探索展开报道。</w:t>
            </w:r>
          </w:p>
          <w:p w14:paraId="290392A7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200" w:firstLine="480"/>
              <w:rPr>
                <w:rFonts w:hint="eastAsia"/>
              </w:rPr>
            </w:pPr>
            <w:r>
              <w:rPr>
                <w:rFonts w:hint="eastAsia"/>
              </w:rPr>
              <w:t>该消息</w:t>
            </w:r>
            <w:r>
              <w:rPr>
                <w:rFonts w:hint="eastAsia"/>
                <w:lang w:val="en-US"/>
              </w:rPr>
              <w:t>具有题材重大、</w:t>
            </w:r>
            <w:r>
              <w:rPr>
                <w:rFonts w:hint="eastAsia"/>
              </w:rPr>
              <w:t>时效性强、</w:t>
            </w:r>
            <w:r>
              <w:rPr>
                <w:rFonts w:hint="eastAsia"/>
                <w:lang w:val="en-US"/>
              </w:rPr>
              <w:t>背景厚实三个特点。在前期采访中，记者了解到</w:t>
            </w:r>
            <w:r>
              <w:rPr>
                <w:rFonts w:hint="eastAsia"/>
              </w:rPr>
              <w:t>第四届网络空间内生安全学术大会</w:t>
            </w:r>
            <w:r>
              <w:rPr>
                <w:rFonts w:hint="eastAsia"/>
                <w:lang w:val="en-US"/>
              </w:rPr>
              <w:t>将发布一系列科技成果，并敏锐发现了</w:t>
            </w:r>
            <w:r>
              <w:rPr>
                <w:rFonts w:hint="eastAsia"/>
              </w:rPr>
              <w:t>“内生安全</w:t>
            </w:r>
            <w:r>
              <w:t>MCU</w:t>
            </w:r>
            <w:r>
              <w:rPr>
                <w:rFonts w:hint="eastAsia"/>
              </w:rPr>
              <w:t>芯片”</w:t>
            </w:r>
            <w:r>
              <w:rPr>
                <w:rFonts w:hint="eastAsia"/>
                <w:lang w:val="en-US"/>
              </w:rPr>
              <w:t>的重要性，提炼出了“</w:t>
            </w:r>
            <w:r>
              <w:rPr>
                <w:rFonts w:hint="eastAsia"/>
              </w:rPr>
              <w:t>全球首款‘安全芯’</w:t>
            </w:r>
            <w:r>
              <w:rPr>
                <w:rFonts w:hint="eastAsia"/>
                <w:lang w:val="en-US"/>
              </w:rPr>
              <w:t>”的新闻眼。通过对</w:t>
            </w:r>
            <w:r>
              <w:rPr>
                <w:rFonts w:hint="eastAsia"/>
              </w:rPr>
              <w:t>邬江兴院士</w:t>
            </w:r>
            <w:r>
              <w:rPr>
                <w:rFonts w:hint="eastAsia"/>
                <w:lang w:val="en-US"/>
              </w:rPr>
              <w:t>的独家采访，详细了解了“安全芯”的重要性和研发难度，让该消息具有了时间线的深度和全球视野的广度。同时，记者把高科技成果以一种通俗易懂的方式进行了阐释，行文既专业又活泼，不到千字说清大事件。</w:t>
            </w:r>
          </w:p>
        </w:tc>
      </w:tr>
      <w:tr w:rsidR="00C33852" w14:paraId="18F486ED" w14:textId="77777777">
        <w:trPr>
          <w:trHeight w:val="3050"/>
          <w:jc w:val="center"/>
        </w:trPr>
        <w:tc>
          <w:tcPr>
            <w:tcW w:w="1545" w:type="dxa"/>
            <w:vAlign w:val="center"/>
          </w:tcPr>
          <w:p w14:paraId="56C987CD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rPr>
                <w:rFonts w:hint="eastAsia"/>
              </w:rPr>
            </w:pPr>
            <w:r>
              <w:rPr>
                <w:rFonts w:hint="eastAsia"/>
              </w:rPr>
              <w:t>社会效果</w:t>
            </w:r>
          </w:p>
        </w:tc>
        <w:tc>
          <w:tcPr>
            <w:tcW w:w="8548" w:type="dxa"/>
            <w:gridSpan w:val="5"/>
          </w:tcPr>
          <w:p w14:paraId="0C6BA70E" w14:textId="770851DD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200" w:firstLine="480"/>
              <w:rPr>
                <w:rFonts w:hint="eastAsia"/>
                <w:lang w:eastAsia="zh-TW"/>
              </w:rPr>
            </w:pPr>
            <w:r>
              <w:rPr>
                <w:rFonts w:hint="eastAsia"/>
                <w:lang w:val="en-US"/>
              </w:rPr>
              <w:t>该消息在</w:t>
            </w:r>
            <w:r w:rsidR="00AA5496">
              <w:rPr>
                <w:rFonts w:hint="eastAsia"/>
                <w:lang w:val="en-US"/>
              </w:rPr>
              <w:t>所有媒体中为</w:t>
            </w:r>
            <w:r>
              <w:rPr>
                <w:rFonts w:hint="eastAsia"/>
              </w:rPr>
              <w:t>首发</w:t>
            </w:r>
            <w:r w:rsidR="00AA5496">
              <w:rPr>
                <w:rFonts w:hint="eastAsia"/>
              </w:rPr>
              <w:t>，发布</w:t>
            </w:r>
            <w:r>
              <w:rPr>
                <w:rFonts w:hint="eastAsia"/>
                <w:lang w:val="en-US"/>
              </w:rPr>
              <w:t>后，引发大量关注</w:t>
            </w:r>
            <w:r>
              <w:rPr>
                <w:rFonts w:hint="eastAsia"/>
              </w:rPr>
              <w:t>。</w:t>
            </w:r>
            <w:r>
              <w:rPr>
                <w:rFonts w:hint="eastAsia"/>
                <w:lang w:val="en-US"/>
              </w:rPr>
              <w:t>除</w:t>
            </w:r>
            <w:r>
              <w:rPr>
                <w:rFonts w:hint="eastAsia"/>
                <w:lang w:eastAsia="zh-TW"/>
              </w:rPr>
              <w:t>南京广播</w:t>
            </w:r>
            <w:r>
              <w:rPr>
                <w:rFonts w:hint="eastAsia"/>
                <w:lang w:val="en-US"/>
              </w:rPr>
              <w:t>集团的</w:t>
            </w:r>
            <w:r>
              <w:rPr>
                <w:rFonts w:hint="eastAsia"/>
                <w:lang w:eastAsia="zh-TW"/>
              </w:rPr>
              <w:t>官方新媒体矩阵（南京广播电视网、“北极阁瞭望”微信号、“直播南京”微博、“南京新闻”视频号等）同步转发</w:t>
            </w:r>
            <w:r>
              <w:rPr>
                <w:rFonts w:hint="eastAsia"/>
                <w:lang w:val="en-US"/>
              </w:rPr>
              <w:t>外，还被</w:t>
            </w:r>
            <w:r>
              <w:rPr>
                <w:rFonts w:hint="eastAsia"/>
                <w:lang w:eastAsia="zh-TW"/>
              </w:rPr>
              <w:t>众多媒体转载、引用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  <w:lang w:val="en-US"/>
              </w:rPr>
              <w:t>成为</w:t>
            </w:r>
            <w:r>
              <w:rPr>
                <w:rFonts w:hint="eastAsia"/>
                <w:lang w:eastAsia="zh-TW"/>
              </w:rPr>
              <w:t>二创的源头稿件，形成了广泛的社会影响</w:t>
            </w:r>
            <w:r>
              <w:rPr>
                <w:rFonts w:hint="eastAsia"/>
              </w:rPr>
              <w:t>。</w:t>
            </w:r>
            <w:r>
              <w:rPr>
                <w:rFonts w:hint="eastAsia"/>
                <w:lang w:val="en-US"/>
              </w:rPr>
              <w:t>其中</w:t>
            </w:r>
            <w:r>
              <w:rPr>
                <w:rFonts w:hint="eastAsia"/>
                <w:lang w:eastAsia="zh-TW"/>
              </w:rPr>
              <w:t>被“人民号”首页推荐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eastAsia="zh-TW"/>
              </w:rPr>
              <w:t>江苏国际在线网站推荐阅读</w:t>
            </w:r>
            <w:r>
              <w:rPr>
                <w:rFonts w:hint="eastAsia"/>
              </w:rPr>
              <w:t>、</w:t>
            </w:r>
            <w:r>
              <w:rPr>
                <w:rFonts w:hint="eastAsia"/>
                <w:lang w:eastAsia="zh-TW"/>
              </w:rPr>
              <w:t>占据“今日头条”南京热榜第一</w:t>
            </w:r>
            <w:r>
              <w:rPr>
                <w:rFonts w:hint="eastAsia"/>
              </w:rPr>
              <w:t>，</w:t>
            </w:r>
            <w:r>
              <w:rPr>
                <w:rFonts w:hint="eastAsia"/>
                <w:lang w:val="en-US"/>
              </w:rPr>
              <w:t>还被</w:t>
            </w:r>
            <w:r>
              <w:rPr>
                <w:rFonts w:hint="eastAsia"/>
                <w:lang w:eastAsia="zh-TW"/>
              </w:rPr>
              <w:t>中国江苏网、新华日报、“学习强国”江苏平台、南京平台、“南京发布”、“澎湃新闻”客户端、“江苏新闻”微博等平台转载</w:t>
            </w:r>
            <w:r>
              <w:rPr>
                <w:rFonts w:hint="eastAsia"/>
              </w:rPr>
              <w:t>、选用，</w:t>
            </w:r>
            <w:r>
              <w:rPr>
                <w:rFonts w:hint="eastAsia"/>
                <w:lang w:eastAsia="zh-TW"/>
              </w:rPr>
              <w:t>被搜狐、新浪、网易及各大科技、财经网络账号引用、二创。全网阅读量超过</w:t>
            </w:r>
            <w:r>
              <w:rPr>
                <w:lang w:eastAsia="zh-TW"/>
              </w:rPr>
              <w:t>100</w:t>
            </w:r>
            <w:r>
              <w:rPr>
                <w:rFonts w:hint="eastAsia"/>
                <w:lang w:eastAsia="zh-TW"/>
              </w:rPr>
              <w:t>万，转赞评超过</w:t>
            </w:r>
            <w:r>
              <w:rPr>
                <w:lang w:eastAsia="zh-TW"/>
              </w:rPr>
              <w:t>3</w:t>
            </w:r>
            <w:r>
              <w:rPr>
                <w:rFonts w:hint="eastAsia"/>
                <w:lang w:eastAsia="zh-TW"/>
              </w:rPr>
              <w:t>万。网友们纷纷留言：“一个想法创造了一个新的系统。”“这才是十朝都会给我们的新的骄傲。”“重大突破，为中国式智慧点赞！”……</w:t>
            </w:r>
          </w:p>
        </w:tc>
      </w:tr>
      <w:tr w:rsidR="00C33852" w14:paraId="516B8D3F" w14:textId="77777777">
        <w:trPr>
          <w:trHeight w:val="2254"/>
          <w:jc w:val="center"/>
        </w:trPr>
        <w:tc>
          <w:tcPr>
            <w:tcW w:w="1545" w:type="dxa"/>
            <w:vAlign w:val="center"/>
          </w:tcPr>
          <w:p w14:paraId="77E8E678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00" w:firstLine="240"/>
              <w:rPr>
                <w:rFonts w:hint="eastAsia"/>
              </w:rPr>
            </w:pPr>
            <w:r>
              <w:rPr>
                <w:rFonts w:hint="eastAsia"/>
              </w:rPr>
              <w:lastRenderedPageBreak/>
              <w:t>初级评语</w:t>
            </w:r>
          </w:p>
          <w:p w14:paraId="3CDE8886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rPr>
                <w:rFonts w:hint="eastAsia"/>
              </w:rPr>
            </w:pPr>
            <w:r>
              <w:rPr>
                <w:rFonts w:hint="eastAsia"/>
              </w:rPr>
              <w:t>（推荐理由）</w:t>
            </w:r>
          </w:p>
        </w:tc>
        <w:tc>
          <w:tcPr>
            <w:tcW w:w="8548" w:type="dxa"/>
            <w:gridSpan w:val="5"/>
          </w:tcPr>
          <w:p w14:paraId="40284B21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200" w:firstLine="480"/>
              <w:rPr>
                <w:rFonts w:hint="eastAsia"/>
              </w:rPr>
            </w:pPr>
            <w:r>
              <w:rPr>
                <w:rFonts w:hint="eastAsia"/>
              </w:rPr>
              <w:t>该消息主题重大。</w:t>
            </w:r>
            <w:r>
              <w:t>MCU</w:t>
            </w:r>
            <w:r>
              <w:rPr>
                <w:rFonts w:hint="eastAsia"/>
              </w:rPr>
              <w:t>是全球每年市场规模百亿片量级的芯片，用途极广。将我国独创的内生安全技术运用在这类芯片上，不仅开辟了市场的新蓝海，也将对全球芯片市场带来不可估量的影响。</w:t>
            </w:r>
          </w:p>
          <w:p w14:paraId="64D711A5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200" w:firstLine="480"/>
              <w:rPr>
                <w:rFonts w:hint="eastAsia"/>
              </w:rPr>
            </w:pPr>
            <w:r>
              <w:rPr>
                <w:rFonts w:hint="eastAsia"/>
              </w:rPr>
              <w:t>该消息时效性极强，在紫金山实验室系列科研成果发布后十多分钟即推出，为全网首发。</w:t>
            </w:r>
          </w:p>
          <w:p w14:paraId="29CCCCEC" w14:textId="026D4008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200" w:firstLine="480"/>
              <w:rPr>
                <w:rFonts w:hint="eastAsia"/>
              </w:rPr>
            </w:pPr>
            <w:r>
              <w:rPr>
                <w:rFonts w:hint="eastAsia"/>
                <w:lang w:val="en-US"/>
              </w:rPr>
              <w:t>该消息结构紧凑、生动活泼，通过院士采访点出研发难度，又</w:t>
            </w:r>
            <w:r>
              <w:rPr>
                <w:rFonts w:hint="eastAsia"/>
              </w:rPr>
              <w:t>通过“数字大厦”“体弱多病”“保镖”等通俗易懂的表述，使得稿件深入浅出，颇具网感，易于网民理解，也利于网络传播。</w:t>
            </w:r>
          </w:p>
          <w:p w14:paraId="30DE3561" w14:textId="77777777" w:rsidR="00C33852" w:rsidRDefault="00C33852">
            <w:pPr>
              <w:pStyle w:val="TableParagraph"/>
              <w:framePr w:hSpace="0" w:wrap="auto" w:vAnchor="margin" w:hAnchor="text" w:xAlign="left" w:yAlign="inline"/>
              <w:rPr>
                <w:rFonts w:hint="eastAsia"/>
              </w:rPr>
            </w:pPr>
          </w:p>
          <w:p w14:paraId="57B29431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200" w:firstLine="480"/>
              <w:rPr>
                <w:rFonts w:hint="eastAsia"/>
              </w:rPr>
            </w:pPr>
            <w:r>
              <w:rPr>
                <w:rFonts w:hint="eastAsia"/>
              </w:rPr>
              <w:t>参评单位填报评语及推荐理由，单位主要负责人签名并加盖单位公章。</w:t>
            </w:r>
          </w:p>
          <w:p w14:paraId="78EC005A" w14:textId="77777777" w:rsidR="00C33852" w:rsidRDefault="00C33852">
            <w:pPr>
              <w:pStyle w:val="TableParagraph"/>
              <w:framePr w:hSpace="0" w:wrap="auto" w:vAnchor="margin" w:hAnchor="text" w:xAlign="left" w:yAlign="inline"/>
              <w:rPr>
                <w:rFonts w:hint="eastAsia"/>
              </w:rPr>
            </w:pPr>
          </w:p>
          <w:p w14:paraId="10D673C2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650" w:firstLine="3960"/>
              <w:rPr>
                <w:rFonts w:hint="eastAsia"/>
              </w:rPr>
            </w:pPr>
            <w:r>
              <w:rPr>
                <w:rFonts w:hint="eastAsia"/>
              </w:rPr>
              <w:t>单位主要负责人签名：</w:t>
            </w:r>
          </w:p>
          <w:p w14:paraId="0E23A515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950" w:firstLine="4680"/>
              <w:rPr>
                <w:rFonts w:hint="eastAsia"/>
              </w:rPr>
            </w:pPr>
            <w:r>
              <w:rPr>
                <w:rFonts w:hint="eastAsia"/>
              </w:rPr>
              <w:t>（盖单</w:t>
            </w:r>
            <w:r>
              <w:rPr>
                <w:rFonts w:hint="eastAsia"/>
                <w:spacing w:val="-3"/>
              </w:rPr>
              <w:t>位</w:t>
            </w:r>
            <w:r>
              <w:rPr>
                <w:rFonts w:hint="eastAsia"/>
              </w:rPr>
              <w:t>公章）</w:t>
            </w:r>
            <w:r>
              <w:t xml:space="preserve"> </w:t>
            </w:r>
          </w:p>
          <w:p w14:paraId="0880D4AC" w14:textId="77777777" w:rsidR="00C33852" w:rsidRDefault="00000000">
            <w:pPr>
              <w:pStyle w:val="TableParagraph"/>
              <w:framePr w:hSpace="0" w:wrap="auto" w:vAnchor="margin" w:hAnchor="text" w:xAlign="left" w:yAlign="inline"/>
              <w:ind w:firstLineChars="1788" w:firstLine="4928"/>
              <w:rPr>
                <w:rFonts w:hint="eastAsia"/>
              </w:rPr>
            </w:pPr>
            <w:r>
              <w:rPr>
                <w:rFonts w:hint="eastAsia"/>
                <w:w w:val="115"/>
              </w:rPr>
              <w:t>年</w:t>
            </w:r>
            <w:r>
              <w:rPr>
                <w:w w:val="115"/>
              </w:rPr>
              <w:t xml:space="preserve">  </w:t>
            </w:r>
            <w:r>
              <w:rPr>
                <w:rFonts w:hint="eastAsia"/>
                <w:w w:val="115"/>
              </w:rPr>
              <w:t>月</w:t>
            </w:r>
            <w:r>
              <w:rPr>
                <w:w w:val="115"/>
              </w:rPr>
              <w:t xml:space="preserve">  </w:t>
            </w:r>
            <w:r>
              <w:rPr>
                <w:rFonts w:hint="eastAsia"/>
                <w:spacing w:val="-19"/>
              </w:rPr>
              <w:t>日</w:t>
            </w:r>
          </w:p>
        </w:tc>
      </w:tr>
      <w:tr w:rsidR="00C33852" w14:paraId="73118AA8" w14:textId="77777777">
        <w:trPr>
          <w:trHeight w:val="497"/>
          <w:jc w:val="center"/>
        </w:trPr>
        <w:tc>
          <w:tcPr>
            <w:tcW w:w="1545" w:type="dxa"/>
            <w:vAlign w:val="center"/>
          </w:tcPr>
          <w:p w14:paraId="26167DA9" w14:textId="77777777" w:rsidR="00C33852" w:rsidRDefault="00000000">
            <w:pPr>
              <w:spacing w:line="400" w:lineRule="exact"/>
              <w:jc w:val="center"/>
              <w:rPr>
                <w:rFonts w:ascii="宋体" w:eastAsia="宋体" w:hAnsi="宋体" w:hint="eastAsia"/>
                <w:color w:val="000000"/>
                <w:sz w:val="24"/>
                <w:szCs w:val="24"/>
                <w:u w:color="000000"/>
              </w:rPr>
            </w:pPr>
            <w:r>
              <w:rPr>
                <w:rFonts w:ascii="宋体" w:eastAsia="宋体" w:hAnsi="宋体" w:hint="eastAsia"/>
                <w:color w:val="000000"/>
                <w:sz w:val="24"/>
                <w:szCs w:val="24"/>
                <w:u w:color="000000"/>
                <w:lang w:val="zh-CN"/>
              </w:rPr>
              <w:t>联系人</w:t>
            </w:r>
          </w:p>
        </w:tc>
        <w:tc>
          <w:tcPr>
            <w:tcW w:w="3364" w:type="dxa"/>
            <w:gridSpan w:val="2"/>
            <w:vAlign w:val="center"/>
          </w:tcPr>
          <w:p w14:paraId="47DF72B8" w14:textId="77777777" w:rsidR="00C33852" w:rsidRDefault="00000000">
            <w:pPr>
              <w:spacing w:line="400" w:lineRule="exact"/>
              <w:jc w:val="center"/>
              <w:rPr>
                <w:rFonts w:ascii="Times New Roman" w:eastAsia="方正仿宋_GBK" w:hAnsi="Times New Roman"/>
                <w:sz w:val="28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左宁</w:t>
            </w:r>
          </w:p>
        </w:tc>
        <w:tc>
          <w:tcPr>
            <w:tcW w:w="1545" w:type="dxa"/>
            <w:vAlign w:val="center"/>
          </w:tcPr>
          <w:p w14:paraId="6240CAC4" w14:textId="77777777" w:rsidR="00C33852" w:rsidRDefault="00000000">
            <w:pPr>
              <w:spacing w:line="400" w:lineRule="exact"/>
              <w:jc w:val="center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color w:val="000000"/>
                <w:sz w:val="24"/>
                <w:szCs w:val="24"/>
                <w:u w:color="000000"/>
              </w:rPr>
              <w:t>手机号码</w:t>
            </w:r>
          </w:p>
        </w:tc>
        <w:tc>
          <w:tcPr>
            <w:tcW w:w="3639" w:type="dxa"/>
            <w:gridSpan w:val="2"/>
            <w:vAlign w:val="center"/>
          </w:tcPr>
          <w:p w14:paraId="6AAFBDCE" w14:textId="77777777" w:rsidR="00C33852" w:rsidRDefault="00000000">
            <w:pPr>
              <w:tabs>
                <w:tab w:val="left" w:pos="732"/>
              </w:tabs>
              <w:spacing w:line="400" w:lineRule="exact"/>
              <w:ind w:firstLineChars="450" w:firstLine="1080"/>
              <w:jc w:val="left"/>
              <w:rPr>
                <w:rFonts w:ascii="Times New Roman" w:eastAsia="方正仿宋_GBK" w:hAnsi="Times New Roman"/>
                <w:sz w:val="28"/>
              </w:rPr>
            </w:pPr>
            <w:r>
              <w:rPr>
                <w:rFonts w:ascii="宋体" w:eastAsia="宋体" w:hAnsi="宋体"/>
                <w:sz w:val="24"/>
                <w:szCs w:val="24"/>
              </w:rPr>
              <w:t>13002562453</w:t>
            </w:r>
          </w:p>
        </w:tc>
      </w:tr>
      <w:tr w:rsidR="00C33852" w14:paraId="32042C7D" w14:textId="77777777">
        <w:trPr>
          <w:trHeight w:val="497"/>
          <w:jc w:val="center"/>
        </w:trPr>
        <w:tc>
          <w:tcPr>
            <w:tcW w:w="1545" w:type="dxa"/>
            <w:vAlign w:val="center"/>
          </w:tcPr>
          <w:p w14:paraId="030154C8" w14:textId="77777777" w:rsidR="00C33852" w:rsidRDefault="00000000">
            <w:pPr>
              <w:spacing w:line="400" w:lineRule="exact"/>
              <w:jc w:val="center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color w:val="000000"/>
                <w:sz w:val="24"/>
                <w:szCs w:val="24"/>
                <w:u w:color="000000"/>
              </w:rPr>
              <w:t>地</w:t>
            </w:r>
            <w:r>
              <w:rPr>
                <w:rFonts w:ascii="宋体" w:eastAsia="宋体" w:hAnsi="宋体"/>
                <w:color w:val="000000"/>
                <w:sz w:val="24"/>
                <w:szCs w:val="24"/>
                <w:u w:color="000000"/>
              </w:rPr>
              <w:t xml:space="preserve">  </w:t>
            </w:r>
            <w:r>
              <w:rPr>
                <w:rFonts w:ascii="宋体" w:eastAsia="宋体" w:hAnsi="宋体" w:hint="eastAsia"/>
                <w:color w:val="000000"/>
                <w:sz w:val="24"/>
                <w:szCs w:val="24"/>
                <w:u w:color="000000"/>
              </w:rPr>
              <w:t>址</w:t>
            </w:r>
          </w:p>
        </w:tc>
        <w:tc>
          <w:tcPr>
            <w:tcW w:w="3364" w:type="dxa"/>
            <w:gridSpan w:val="2"/>
            <w:vAlign w:val="center"/>
          </w:tcPr>
          <w:p w14:paraId="651E38F9" w14:textId="77777777" w:rsidR="00C33852" w:rsidRDefault="00000000">
            <w:pPr>
              <w:spacing w:line="400" w:lineRule="exact"/>
              <w:jc w:val="center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sz w:val="24"/>
                <w:szCs w:val="24"/>
              </w:rPr>
              <w:t>南京市龙蟠中路</w:t>
            </w:r>
            <w:r>
              <w:rPr>
                <w:rFonts w:ascii="宋体" w:eastAsia="宋体" w:hAnsi="宋体"/>
                <w:sz w:val="24"/>
                <w:szCs w:val="24"/>
              </w:rPr>
              <w:t>338</w:t>
            </w:r>
            <w:r>
              <w:rPr>
                <w:rFonts w:ascii="宋体" w:eastAsia="宋体" w:hAnsi="宋体" w:hint="eastAsia"/>
                <w:sz w:val="24"/>
                <w:szCs w:val="24"/>
              </w:rPr>
              <w:t>号南京广电</w:t>
            </w:r>
          </w:p>
        </w:tc>
        <w:tc>
          <w:tcPr>
            <w:tcW w:w="1545" w:type="dxa"/>
            <w:vAlign w:val="center"/>
          </w:tcPr>
          <w:p w14:paraId="537C8AC4" w14:textId="77777777" w:rsidR="00C33852" w:rsidRDefault="00000000">
            <w:pPr>
              <w:spacing w:line="400" w:lineRule="exact"/>
              <w:jc w:val="center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 w:hint="eastAsia"/>
                <w:color w:val="000000"/>
                <w:sz w:val="24"/>
                <w:szCs w:val="24"/>
                <w:u w:color="000000"/>
              </w:rPr>
              <w:t>办公电话</w:t>
            </w:r>
          </w:p>
        </w:tc>
        <w:tc>
          <w:tcPr>
            <w:tcW w:w="3639" w:type="dxa"/>
            <w:gridSpan w:val="2"/>
            <w:vAlign w:val="center"/>
          </w:tcPr>
          <w:p w14:paraId="6BE457AB" w14:textId="77777777" w:rsidR="00C33852" w:rsidRDefault="00000000">
            <w:pPr>
              <w:spacing w:line="400" w:lineRule="exact"/>
              <w:jc w:val="center"/>
              <w:rPr>
                <w:rFonts w:ascii="宋体" w:eastAsia="宋体" w:hAnsi="宋体" w:hint="eastAsia"/>
                <w:sz w:val="24"/>
                <w:szCs w:val="24"/>
              </w:rPr>
            </w:pPr>
            <w:r>
              <w:rPr>
                <w:rFonts w:ascii="宋体" w:eastAsia="宋体" w:hAnsi="宋体"/>
                <w:sz w:val="24"/>
                <w:szCs w:val="24"/>
              </w:rPr>
              <w:t>025-84631308</w:t>
            </w:r>
          </w:p>
        </w:tc>
      </w:tr>
    </w:tbl>
    <w:p w14:paraId="652B8A81" w14:textId="77777777" w:rsidR="00C33852" w:rsidRDefault="00C33852">
      <w:pPr>
        <w:rPr>
          <w:rFonts w:ascii="Times New Roman" w:eastAsia="楷体" w:hAnsi="Times New Roman"/>
          <w:bCs/>
          <w:sz w:val="28"/>
          <w:szCs w:val="28"/>
        </w:rPr>
      </w:pPr>
    </w:p>
    <w:p w14:paraId="526D618F" w14:textId="77777777" w:rsidR="00C33852" w:rsidRDefault="00C33852">
      <w:pPr>
        <w:rPr>
          <w:rFonts w:ascii="Times New Roman" w:eastAsia="楷体" w:hAnsi="Times New Roman"/>
          <w:bCs/>
          <w:sz w:val="28"/>
          <w:szCs w:val="28"/>
        </w:rPr>
      </w:pPr>
    </w:p>
    <w:p w14:paraId="49449DF7" w14:textId="77777777" w:rsidR="00C33852" w:rsidRDefault="00000000">
      <w:pPr>
        <w:ind w:firstLine="280"/>
        <w:jc w:val="center"/>
        <w:rPr>
          <w:rFonts w:ascii="Times New Roman" w:eastAsia="楷体" w:hAnsi="Times New Roman"/>
          <w:bCs/>
          <w:sz w:val="28"/>
          <w:szCs w:val="28"/>
        </w:rPr>
      </w:pPr>
      <w:r>
        <w:rPr>
          <w:rFonts w:ascii="Times New Roman" w:eastAsia="楷体" w:hAnsi="Times New Roman"/>
          <w:bCs/>
          <w:sz w:val="28"/>
          <w:szCs w:val="28"/>
        </w:rPr>
        <w:pict w14:anchorId="53B5A5F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2pt;height:192pt">
            <v:imagedata r:id="rId7" o:title=""/>
          </v:shape>
        </w:pict>
      </w:r>
    </w:p>
    <w:p w14:paraId="686CDF99" w14:textId="77777777" w:rsidR="00C33852" w:rsidRDefault="00C33852">
      <w:pPr>
        <w:ind w:firstLine="280"/>
        <w:jc w:val="center"/>
        <w:rPr>
          <w:rFonts w:ascii="Times New Roman" w:eastAsia="楷体" w:hAnsi="Times New Roman"/>
          <w:bCs/>
          <w:sz w:val="28"/>
          <w:szCs w:val="28"/>
        </w:rPr>
      </w:pPr>
    </w:p>
    <w:p w14:paraId="7F9653DE" w14:textId="77777777" w:rsidR="00C33852" w:rsidRDefault="00000000">
      <w:pPr>
        <w:keepNext/>
        <w:keepLines/>
        <w:shd w:val="clear" w:color="auto" w:fill="FFFFFF"/>
        <w:spacing w:before="300" w:line="413" w:lineRule="auto"/>
        <w:ind w:firstLine="643"/>
        <w:jc w:val="center"/>
        <w:outlineLvl w:val="1"/>
        <w:rPr>
          <w:rFonts w:ascii="宋体" w:eastAsia="宋体" w:hAnsi="宋体" w:hint="eastAsia"/>
          <w:b/>
          <w:sz w:val="32"/>
          <w:szCs w:val="32"/>
        </w:rPr>
      </w:pPr>
      <w:r>
        <w:rPr>
          <w:rFonts w:ascii="宋体" w:eastAsia="宋体" w:hAnsi="宋体" w:hint="eastAsia"/>
          <w:b/>
          <w:sz w:val="32"/>
          <w:szCs w:val="32"/>
        </w:rPr>
        <w:lastRenderedPageBreak/>
        <w:t>重大突破！全球首款“安全芯”在南京面世</w:t>
      </w:r>
    </w:p>
    <w:p w14:paraId="451C5E24" w14:textId="77777777" w:rsidR="00C33852" w:rsidRDefault="00000000">
      <w:pPr>
        <w:widowControl/>
        <w:shd w:val="clear" w:color="auto" w:fill="FFFFFF"/>
        <w:spacing w:after="312" w:line="240" w:lineRule="atLeast"/>
        <w:ind w:firstLine="480"/>
        <w:jc w:val="left"/>
        <w:rPr>
          <w:rFonts w:ascii="宋体" w:eastAsia="宋体" w:hAnsi="宋体" w:cs="宋体" w:hint="eastAsia"/>
          <w:kern w:val="0"/>
          <w:sz w:val="28"/>
          <w:szCs w:val="28"/>
        </w:rPr>
      </w:pPr>
      <w:r>
        <w:rPr>
          <w:rFonts w:ascii="宋体" w:eastAsia="宋体" w:hAnsi="宋体" w:cs="宋体"/>
          <w:kern w:val="0"/>
          <w:sz w:val="28"/>
          <w:szCs w:val="28"/>
        </w:rPr>
        <w:t>11</w:t>
      </w:r>
      <w:r>
        <w:rPr>
          <w:rFonts w:ascii="宋体" w:eastAsia="宋体" w:hAnsi="宋体" w:cs="宋体" w:hint="eastAsia"/>
          <w:kern w:val="0"/>
          <w:sz w:val="28"/>
          <w:szCs w:val="28"/>
        </w:rPr>
        <w:t>月</w:t>
      </w:r>
      <w:r>
        <w:rPr>
          <w:rFonts w:ascii="宋体" w:eastAsia="宋体" w:hAnsi="宋体" w:cs="宋体"/>
          <w:kern w:val="0"/>
          <w:sz w:val="28"/>
          <w:szCs w:val="28"/>
        </w:rPr>
        <w:t>22</w:t>
      </w:r>
      <w:r>
        <w:rPr>
          <w:rFonts w:ascii="宋体" w:eastAsia="宋体" w:hAnsi="宋体" w:cs="宋体" w:hint="eastAsia"/>
          <w:kern w:val="0"/>
          <w:sz w:val="28"/>
          <w:szCs w:val="28"/>
        </w:rPr>
        <w:t>日上午，在南京举办的第四届网络空间内生安全学术大会暨第七届“强网”拟态防御国际精英挑战赛上，紫金山实验室正式发布</w:t>
      </w:r>
      <w:r>
        <w:rPr>
          <w:rFonts w:ascii="宋体" w:eastAsia="宋体" w:hAnsi="宋体" w:cs="宋体"/>
          <w:kern w:val="0"/>
          <w:sz w:val="28"/>
          <w:szCs w:val="28"/>
        </w:rPr>
        <w:t>ESC0830</w:t>
      </w:r>
      <w:r>
        <w:rPr>
          <w:rFonts w:ascii="宋体" w:eastAsia="宋体" w:hAnsi="宋体" w:cs="宋体" w:hint="eastAsia"/>
          <w:kern w:val="0"/>
          <w:sz w:val="28"/>
          <w:szCs w:val="28"/>
        </w:rPr>
        <w:t>内生安全</w:t>
      </w:r>
      <w:r>
        <w:rPr>
          <w:rFonts w:ascii="宋体" w:eastAsia="宋体" w:hAnsi="宋体" w:cs="宋体"/>
          <w:kern w:val="0"/>
          <w:sz w:val="28"/>
          <w:szCs w:val="28"/>
        </w:rPr>
        <w:t>MCU</w:t>
      </w:r>
      <w:r>
        <w:rPr>
          <w:rFonts w:ascii="宋体" w:eastAsia="宋体" w:hAnsi="宋体" w:cs="宋体" w:hint="eastAsia"/>
          <w:kern w:val="0"/>
          <w:sz w:val="28"/>
          <w:szCs w:val="28"/>
        </w:rPr>
        <w:t>芯片等系列重大科研成果。</w:t>
      </w:r>
      <w:r>
        <w:rPr>
          <w:rFonts w:ascii="宋体" w:eastAsia="宋体" w:hAnsi="宋体" w:cs="宋体"/>
          <w:kern w:val="0"/>
          <w:sz w:val="28"/>
          <w:szCs w:val="28"/>
        </w:rPr>
        <w:t> </w:t>
      </w:r>
    </w:p>
    <w:p w14:paraId="6C545388" w14:textId="77777777" w:rsidR="00C33852" w:rsidRDefault="00000000">
      <w:pPr>
        <w:widowControl/>
        <w:shd w:val="clear" w:color="auto" w:fill="FFFFFF"/>
        <w:spacing w:line="240" w:lineRule="atLeast"/>
        <w:ind w:firstLineChars="200" w:firstLine="420"/>
        <w:jc w:val="center"/>
        <w:rPr>
          <w:rFonts w:ascii="宋体" w:eastAsia="宋体" w:hAnsi="Times New Roman"/>
          <w:sz w:val="28"/>
          <w:szCs w:val="28"/>
        </w:rPr>
      </w:pPr>
      <w:r>
        <w:rPr>
          <w:rFonts w:ascii="Times New Roman" w:eastAsia="宋体" w:hAnsi="Times New Roman" w:hint="eastAsia"/>
          <w:szCs w:val="20"/>
        </w:rPr>
        <w:fldChar w:fldCharType="begin"/>
      </w:r>
      <w:r>
        <w:rPr>
          <w:rFonts w:ascii="Times New Roman" w:eastAsia="宋体" w:hAnsi="Times New Roman" w:hint="eastAsia"/>
          <w:szCs w:val="20"/>
        </w:rPr>
        <w:instrText xml:space="preserve"> INCLUDEPICTURE  "https://oss.nbs.cn/M00/52/78/wKhkDmc_5KuAUMkpAAHdtuQkVb4283.png" \* MERGEFORMATINET </w:instrText>
      </w:r>
      <w:r>
        <w:rPr>
          <w:rFonts w:ascii="Times New Roman" w:eastAsia="宋体" w:hAnsi="Times New Roman" w:hint="eastAsia"/>
          <w:szCs w:val="20"/>
        </w:rPr>
        <w:fldChar w:fldCharType="separate"/>
      </w:r>
      <w:r>
        <w:rPr>
          <w:rFonts w:ascii="Times New Roman" w:eastAsia="宋体" w:hAnsi="Times New Roman"/>
          <w:szCs w:val="20"/>
        </w:rPr>
        <w:fldChar w:fldCharType="begin"/>
      </w:r>
      <w:r>
        <w:rPr>
          <w:rFonts w:ascii="Times New Roman" w:eastAsia="宋体" w:hAnsi="Times New Roman"/>
          <w:szCs w:val="20"/>
        </w:rPr>
        <w:instrText xml:space="preserve"> INCLUDEPICTURE  "https://oss.nbs.cn/M00/52/78/wKhkDmc_5KuAUMkpAAHdtuQkVb4283.png" \* MERGEFORMATINET </w:instrText>
      </w:r>
      <w:r>
        <w:rPr>
          <w:rFonts w:ascii="Times New Roman" w:eastAsia="宋体" w:hAnsi="Times New Roman"/>
          <w:szCs w:val="20"/>
        </w:rPr>
        <w:fldChar w:fldCharType="separate"/>
      </w:r>
      <w:r>
        <w:rPr>
          <w:rFonts w:ascii="Times New Roman" w:eastAsia="宋体" w:hAnsi="Times New Roman"/>
          <w:szCs w:val="20"/>
        </w:rPr>
        <w:fldChar w:fldCharType="begin"/>
      </w:r>
      <w:r>
        <w:rPr>
          <w:rFonts w:ascii="Times New Roman" w:eastAsia="宋体" w:hAnsi="Times New Roman"/>
          <w:szCs w:val="20"/>
        </w:rPr>
        <w:instrText xml:space="preserve"> INCLUDEPICTURE  "https://oss.nbs.cn/M00/52/78/wKhkDmc_5KuAUMkpAAHdtuQkVb4283.png" \* MERGEFORMATINET </w:instrText>
      </w:r>
      <w:r>
        <w:rPr>
          <w:rFonts w:ascii="Times New Roman" w:eastAsia="宋体" w:hAnsi="Times New Roman"/>
          <w:szCs w:val="20"/>
        </w:rPr>
        <w:fldChar w:fldCharType="separate"/>
      </w:r>
      <w:r w:rsidR="00C831B3">
        <w:rPr>
          <w:rFonts w:ascii="Times New Roman" w:eastAsia="宋体" w:hAnsi="Times New Roman"/>
          <w:szCs w:val="20"/>
        </w:rPr>
        <w:pict w14:anchorId="7AABD73A">
          <v:shape id="_x0000_i1026" type="#_x0000_t75" style="width:381pt;height:214.2pt">
            <v:imagedata r:id="rId8" r:href="rId9"/>
          </v:shape>
        </w:pict>
      </w:r>
      <w:r>
        <w:rPr>
          <w:rFonts w:ascii="Times New Roman" w:eastAsia="宋体" w:hAnsi="Times New Roman"/>
          <w:szCs w:val="20"/>
        </w:rPr>
        <w:fldChar w:fldCharType="end"/>
      </w:r>
      <w:r>
        <w:rPr>
          <w:rFonts w:ascii="Times New Roman" w:eastAsia="宋体" w:hAnsi="Times New Roman"/>
          <w:szCs w:val="20"/>
        </w:rPr>
        <w:fldChar w:fldCharType="end"/>
      </w:r>
      <w:r>
        <w:rPr>
          <w:rFonts w:ascii="Times New Roman" w:eastAsia="宋体" w:hAnsi="Times New Roman" w:hint="eastAsia"/>
          <w:szCs w:val="20"/>
        </w:rPr>
        <w:fldChar w:fldCharType="end"/>
      </w:r>
    </w:p>
    <w:p w14:paraId="7A157B0B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center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紫金山实验室正式发布重大科研成果</w:t>
      </w:r>
    </w:p>
    <w:p w14:paraId="251E51E7" w14:textId="77777777" w:rsidR="00C33852" w:rsidRDefault="00C33852">
      <w:pPr>
        <w:widowControl/>
        <w:shd w:val="clear" w:color="auto" w:fill="FFFFFF"/>
        <w:spacing w:line="240" w:lineRule="atLeast"/>
        <w:ind w:firstLineChars="200" w:firstLine="560"/>
        <w:jc w:val="center"/>
        <w:rPr>
          <w:rFonts w:ascii="宋体" w:eastAsia="宋体" w:hAnsi="Times New Roman"/>
          <w:sz w:val="28"/>
          <w:szCs w:val="28"/>
        </w:rPr>
      </w:pPr>
    </w:p>
    <w:p w14:paraId="1738DCF8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这是世界首款内生安全</w:t>
      </w:r>
      <w:r>
        <w:rPr>
          <w:rFonts w:ascii="宋体" w:eastAsia="宋体" w:hAnsi="宋体"/>
          <w:sz w:val="28"/>
          <w:szCs w:val="28"/>
        </w:rPr>
        <w:t>MCU</w:t>
      </w:r>
      <w:r>
        <w:rPr>
          <w:rFonts w:ascii="宋体" w:eastAsia="宋体" w:hAnsi="宋体" w:hint="eastAsia"/>
          <w:sz w:val="28"/>
          <w:szCs w:val="28"/>
        </w:rPr>
        <w:t>芯片。</w:t>
      </w:r>
      <w:r>
        <w:rPr>
          <w:rFonts w:ascii="宋体" w:eastAsia="宋体" w:hAnsi="宋体"/>
          <w:sz w:val="28"/>
          <w:szCs w:val="28"/>
        </w:rPr>
        <w:t>MCU</w:t>
      </w:r>
      <w:r>
        <w:rPr>
          <w:rFonts w:ascii="宋体" w:eastAsia="宋体" w:hAnsi="宋体" w:hint="eastAsia"/>
          <w:sz w:val="28"/>
          <w:szCs w:val="28"/>
        </w:rPr>
        <w:t>是全球每年市场规模百亿片量级的芯片，实现内生安全，这不是惊天动地的事吗？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中国工程院院士、紫金山实验室副主任兼首席科学家邬江兴激动地说，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我一直有个愿望，内生安全能不能为数字底座提供基础材料的安全贡献？这个芯片实现了！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Times New Roman"/>
          <w:sz w:val="28"/>
          <w:szCs w:val="28"/>
        </w:rPr>
        <w:t> </w:t>
      </w:r>
    </w:p>
    <w:p w14:paraId="7B81C598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lastRenderedPageBreak/>
        <w:t>MCU</w:t>
      </w:r>
      <w:r>
        <w:rPr>
          <w:rFonts w:ascii="宋体" w:eastAsia="宋体" w:hAnsi="宋体" w:hint="eastAsia"/>
          <w:sz w:val="28"/>
          <w:szCs w:val="28"/>
        </w:rPr>
        <w:t>是指微型控制单元，是全世界使用量极大的集成电路芯片，应用在手机、无人机、汽车以及玩具等智能产品中，特别在物联网和工业控制系统中广泛使用。</w:t>
      </w:r>
    </w:p>
    <w:p w14:paraId="3C865E91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内生安全技术，是邬江兴院士</w:t>
      </w:r>
      <w:r>
        <w:rPr>
          <w:rFonts w:ascii="宋体" w:eastAsia="宋体" w:hAnsi="宋体"/>
          <w:sz w:val="28"/>
          <w:szCs w:val="28"/>
        </w:rPr>
        <w:t>11</w:t>
      </w:r>
      <w:r>
        <w:rPr>
          <w:rFonts w:ascii="宋体" w:eastAsia="宋体" w:hAnsi="宋体" w:hint="eastAsia"/>
          <w:sz w:val="28"/>
          <w:szCs w:val="28"/>
        </w:rPr>
        <w:t>年前提出的、我国独创的技术，开辟了开箱即用、默认安全的新路径。该技术与</w:t>
      </w:r>
      <w:r>
        <w:rPr>
          <w:rFonts w:ascii="宋体" w:eastAsia="宋体" w:hAnsi="宋体"/>
          <w:sz w:val="28"/>
          <w:szCs w:val="28"/>
        </w:rPr>
        <w:t>MCU</w:t>
      </w:r>
      <w:r>
        <w:rPr>
          <w:rFonts w:ascii="宋体" w:eastAsia="宋体" w:hAnsi="宋体" w:hint="eastAsia"/>
          <w:sz w:val="28"/>
          <w:szCs w:val="28"/>
        </w:rPr>
        <w:t>结合，相当于给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数字大厦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用上了最安全的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砖瓦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。</w:t>
      </w:r>
    </w:p>
    <w:p w14:paraId="09E6AE61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据介绍，以往的</w:t>
      </w:r>
      <w:r>
        <w:rPr>
          <w:rFonts w:ascii="宋体" w:eastAsia="宋体" w:hAnsi="宋体"/>
          <w:sz w:val="28"/>
          <w:szCs w:val="28"/>
        </w:rPr>
        <w:t>MCU</w:t>
      </w:r>
      <w:r>
        <w:rPr>
          <w:rFonts w:ascii="宋体" w:eastAsia="宋体" w:hAnsi="宋体" w:hint="eastAsia"/>
          <w:sz w:val="28"/>
          <w:szCs w:val="28"/>
        </w:rPr>
        <w:t>天生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体弱多病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，存在内生构造缺陷，抵御不了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黑客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攻击，需要防火墙充当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保镖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。而今天发布的内生安全</w:t>
      </w:r>
      <w:r>
        <w:rPr>
          <w:rFonts w:ascii="宋体" w:eastAsia="宋体" w:hAnsi="宋体"/>
          <w:sz w:val="28"/>
          <w:szCs w:val="28"/>
        </w:rPr>
        <w:t>MCU</w:t>
      </w:r>
      <w:r>
        <w:rPr>
          <w:rFonts w:ascii="宋体" w:eastAsia="宋体" w:hAnsi="宋体" w:hint="eastAsia"/>
          <w:sz w:val="28"/>
          <w:szCs w:val="28"/>
        </w:rPr>
        <w:t>芯片，从设计之初就构建了动态异构冗余三核架构体系。当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黑客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攻击其中一核时，系统的裁决机制会自动判决异常，立即停止输出，同时，另外两核正常运行，保证系统运转。被攻击的那个内核则自动清洗数据、实现防御。该芯片不断变化的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金刚不坏之身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，将自身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免疫力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提高到新的水平。</w:t>
      </w:r>
    </w:p>
    <w:p w14:paraId="71BC8093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center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Times New Roman"/>
          <w:sz w:val="28"/>
          <w:szCs w:val="28"/>
        </w:rPr>
        <w:t> </w:t>
      </w:r>
      <w:r>
        <w:rPr>
          <w:rFonts w:ascii="宋体" w:eastAsia="宋体" w:hAnsi="Times New Roman"/>
          <w:sz w:val="28"/>
          <w:szCs w:val="28"/>
        </w:rPr>
        <w:fldChar w:fldCharType="begin"/>
      </w:r>
      <w:r>
        <w:rPr>
          <w:rFonts w:ascii="宋体" w:eastAsia="宋体" w:hAnsi="Times New Roman"/>
          <w:sz w:val="28"/>
          <w:szCs w:val="28"/>
        </w:rPr>
        <w:instrText xml:space="preserve"> INCLUDEPICTURE  "https://www.nbs.cn/news/5/202411/W020241122350792554548.jpg" \* MERGEFORMATINET </w:instrText>
      </w:r>
      <w:r>
        <w:rPr>
          <w:rFonts w:ascii="宋体" w:eastAsia="宋体" w:hAnsi="Times New Roman"/>
          <w:sz w:val="28"/>
          <w:szCs w:val="28"/>
        </w:rPr>
        <w:fldChar w:fldCharType="separate"/>
      </w:r>
      <w:r>
        <w:rPr>
          <w:rFonts w:ascii="宋体" w:eastAsia="宋体" w:hAnsi="Times New Roman"/>
          <w:sz w:val="28"/>
          <w:szCs w:val="28"/>
        </w:rPr>
        <w:fldChar w:fldCharType="begin"/>
      </w:r>
      <w:r>
        <w:rPr>
          <w:rFonts w:ascii="宋体" w:eastAsia="宋体" w:hAnsi="Times New Roman"/>
          <w:sz w:val="28"/>
          <w:szCs w:val="28"/>
        </w:rPr>
        <w:instrText xml:space="preserve"> INCLUDEPICTURE  "https://www.nbs.cn/news/5/202411/W020241122350792554548.jpg" \* MERGEFORMATINET </w:instrText>
      </w:r>
      <w:r>
        <w:rPr>
          <w:rFonts w:ascii="宋体" w:eastAsia="宋体" w:hAnsi="Times New Roman"/>
          <w:sz w:val="28"/>
          <w:szCs w:val="28"/>
        </w:rPr>
        <w:fldChar w:fldCharType="separate"/>
      </w:r>
      <w:r>
        <w:rPr>
          <w:rFonts w:ascii="宋体" w:eastAsia="宋体" w:hAnsi="Times New Roman"/>
          <w:sz w:val="28"/>
          <w:szCs w:val="28"/>
        </w:rPr>
        <w:fldChar w:fldCharType="begin"/>
      </w:r>
      <w:r>
        <w:rPr>
          <w:rFonts w:ascii="宋体" w:eastAsia="宋体" w:hAnsi="Times New Roman"/>
          <w:sz w:val="28"/>
          <w:szCs w:val="28"/>
        </w:rPr>
        <w:instrText xml:space="preserve"> INCLUDEPICTURE  "https://www.nbs.cn/news/5/202411/W020241122350792554548.jpg" \* MERGEFORMATINET </w:instrText>
      </w:r>
      <w:r>
        <w:rPr>
          <w:rFonts w:ascii="宋体" w:eastAsia="宋体" w:hAnsi="Times New Roman"/>
          <w:sz w:val="28"/>
          <w:szCs w:val="28"/>
        </w:rPr>
        <w:fldChar w:fldCharType="separate"/>
      </w:r>
      <w:r w:rsidR="00C831B3">
        <w:rPr>
          <w:rFonts w:ascii="宋体" w:eastAsia="宋体" w:hAnsi="Times New Roman"/>
          <w:sz w:val="28"/>
          <w:szCs w:val="28"/>
        </w:rPr>
        <w:pict w14:anchorId="2D6CD39E">
          <v:shape id="_x0000_i1027" type="#_x0000_t75" style="width:333pt;height:225.6pt">
            <v:imagedata r:id="rId10" r:href="rId11"/>
          </v:shape>
        </w:pict>
      </w:r>
      <w:r>
        <w:rPr>
          <w:rFonts w:ascii="宋体" w:eastAsia="宋体" w:hAnsi="Times New Roman"/>
          <w:sz w:val="28"/>
          <w:szCs w:val="28"/>
        </w:rPr>
        <w:fldChar w:fldCharType="end"/>
      </w:r>
      <w:r>
        <w:rPr>
          <w:rFonts w:ascii="宋体" w:eastAsia="宋体" w:hAnsi="Times New Roman"/>
          <w:sz w:val="28"/>
          <w:szCs w:val="28"/>
        </w:rPr>
        <w:fldChar w:fldCharType="end"/>
      </w:r>
      <w:r>
        <w:rPr>
          <w:rFonts w:ascii="宋体" w:eastAsia="宋体" w:hAnsi="Times New Roman"/>
          <w:sz w:val="28"/>
          <w:szCs w:val="28"/>
        </w:rPr>
        <w:fldChar w:fldCharType="end"/>
      </w:r>
    </w:p>
    <w:p w14:paraId="679D703A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center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t>ESC0830</w:t>
      </w:r>
      <w:r>
        <w:rPr>
          <w:rFonts w:ascii="宋体" w:eastAsia="宋体" w:hAnsi="宋体" w:hint="eastAsia"/>
          <w:sz w:val="28"/>
          <w:szCs w:val="28"/>
        </w:rPr>
        <w:t>内生安全</w:t>
      </w:r>
      <w:r>
        <w:rPr>
          <w:rFonts w:ascii="宋体" w:eastAsia="宋体" w:hAnsi="宋体"/>
          <w:sz w:val="28"/>
          <w:szCs w:val="28"/>
        </w:rPr>
        <w:t>MCU</w:t>
      </w:r>
      <w:r>
        <w:rPr>
          <w:rFonts w:ascii="宋体" w:eastAsia="宋体" w:hAnsi="宋体" w:hint="eastAsia"/>
          <w:sz w:val="28"/>
          <w:szCs w:val="28"/>
        </w:rPr>
        <w:t>芯片</w:t>
      </w:r>
    </w:p>
    <w:p w14:paraId="1DE73F68" w14:textId="77777777" w:rsidR="00C33852" w:rsidRDefault="00C33852">
      <w:pPr>
        <w:widowControl/>
        <w:shd w:val="clear" w:color="auto" w:fill="FFFFFF"/>
        <w:spacing w:line="240" w:lineRule="atLeast"/>
        <w:ind w:firstLineChars="200" w:firstLine="560"/>
        <w:jc w:val="center"/>
        <w:rPr>
          <w:rFonts w:ascii="宋体" w:eastAsia="宋体" w:hAnsi="Times New Roman"/>
          <w:sz w:val="28"/>
          <w:szCs w:val="28"/>
        </w:rPr>
      </w:pPr>
    </w:p>
    <w:p w14:paraId="4B78468E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该芯片历时两年正式面世，价格与目前商用</w:t>
      </w:r>
      <w:r>
        <w:rPr>
          <w:rFonts w:ascii="宋体" w:eastAsia="宋体" w:hAnsi="宋体"/>
          <w:sz w:val="28"/>
          <w:szCs w:val="28"/>
        </w:rPr>
        <w:t>MCU</w:t>
      </w:r>
      <w:r>
        <w:rPr>
          <w:rFonts w:ascii="宋体" w:eastAsia="宋体" w:hAnsi="宋体" w:hint="eastAsia"/>
          <w:sz w:val="28"/>
          <w:szCs w:val="28"/>
        </w:rPr>
        <w:t>相当，安全性却有天壤之别，给产业界找到了市场的新蓝海。该芯片最大设计亮点是普适性</w:t>
      </w:r>
      <w:r>
        <w:rPr>
          <w:rFonts w:ascii="宋体" w:eastAsia="宋体" w:hAnsi="宋体"/>
          <w:sz w:val="28"/>
          <w:szCs w:val="28"/>
        </w:rPr>
        <w:t>——</w:t>
      </w:r>
      <w:r>
        <w:rPr>
          <w:rFonts w:ascii="宋体" w:eastAsia="宋体" w:hAnsi="宋体" w:hint="eastAsia"/>
          <w:sz w:val="28"/>
          <w:szCs w:val="28"/>
        </w:rPr>
        <w:t>能与目前市场上主流芯片兼容，无需改变外围电路便可直接替换，极大节省企业成本。据悉，该芯片正参与到国家电网牵头的一项国家重点研发计划中，并已通过了相关验证。</w:t>
      </w:r>
    </w:p>
    <w:p w14:paraId="6037A441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紫金山实验室是国家重大科技创新平台，在网络通信与安全领域的创新实力全球领先。它主导的内生安全系统到底有多强？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强网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拟态防御国际精英挑战赛自</w:t>
      </w:r>
      <w:r>
        <w:rPr>
          <w:rFonts w:ascii="宋体" w:eastAsia="宋体" w:hAnsi="宋体"/>
          <w:sz w:val="28"/>
          <w:szCs w:val="28"/>
        </w:rPr>
        <w:t>2018</w:t>
      </w:r>
      <w:r>
        <w:rPr>
          <w:rFonts w:ascii="宋体" w:eastAsia="宋体" w:hAnsi="宋体" w:hint="eastAsia"/>
          <w:sz w:val="28"/>
          <w:szCs w:val="28"/>
        </w:rPr>
        <w:t>年举办以来，来自</w:t>
      </w:r>
      <w:r>
        <w:rPr>
          <w:rFonts w:ascii="宋体" w:eastAsia="宋体" w:hAnsi="宋体"/>
          <w:sz w:val="28"/>
          <w:szCs w:val="28"/>
        </w:rPr>
        <w:t>CTFtime</w:t>
      </w:r>
      <w:r>
        <w:rPr>
          <w:rFonts w:ascii="宋体" w:eastAsia="宋体" w:hAnsi="宋体" w:hint="eastAsia"/>
          <w:sz w:val="28"/>
          <w:szCs w:val="28"/>
        </w:rPr>
        <w:t>夺旗赛网站曾经排名世界第一战队的顶级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黑客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、各大国内赛事战绩优异的战队纷纷发起网络攻击，至今无人突破防御。</w:t>
      </w:r>
    </w:p>
    <w:p w14:paraId="51A53651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Times New Roman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清华大学网络空间安全专业博士研究生李义申参加了三届比赛，他说：</w:t>
      </w: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内生安全系统能够承受不断变化的攻击形式，是件值得骄傲的事情，这是中国智慧在网络安全上的体现。</w:t>
      </w:r>
      <w:r>
        <w:rPr>
          <w:rFonts w:ascii="宋体" w:eastAsia="宋体" w:hAnsi="Times New Roman" w:hint="eastAsia"/>
          <w:sz w:val="28"/>
          <w:szCs w:val="28"/>
        </w:rPr>
        <w:t>”</w:t>
      </w:r>
    </w:p>
    <w:p w14:paraId="4A21A00F" w14:textId="77777777" w:rsidR="00C33852" w:rsidRDefault="00000000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Times New Roman" w:hint="eastAsia"/>
          <w:sz w:val="28"/>
          <w:szCs w:val="28"/>
        </w:rPr>
        <w:t>“</w:t>
      </w:r>
      <w:r>
        <w:rPr>
          <w:rFonts w:ascii="宋体" w:eastAsia="宋体" w:hAnsi="宋体" w:hint="eastAsia"/>
          <w:sz w:val="28"/>
          <w:szCs w:val="28"/>
        </w:rPr>
        <w:t>内生安全</w:t>
      </w:r>
      <w:r>
        <w:rPr>
          <w:rFonts w:ascii="宋体" w:eastAsia="宋体" w:hAnsi="宋体"/>
          <w:sz w:val="28"/>
          <w:szCs w:val="28"/>
        </w:rPr>
        <w:t>MCU</w:t>
      </w:r>
      <w:r>
        <w:rPr>
          <w:rFonts w:ascii="宋体" w:eastAsia="宋体" w:hAnsi="宋体" w:hint="eastAsia"/>
          <w:sz w:val="28"/>
          <w:szCs w:val="28"/>
        </w:rPr>
        <w:t>芯片结束了以往</w:t>
      </w:r>
      <w:r>
        <w:rPr>
          <w:rFonts w:ascii="宋体" w:eastAsia="宋体" w:hAnsi="宋体"/>
          <w:sz w:val="28"/>
          <w:szCs w:val="28"/>
        </w:rPr>
        <w:t>MCU</w:t>
      </w:r>
      <w:r>
        <w:rPr>
          <w:rFonts w:ascii="宋体" w:eastAsia="宋体" w:hAnsi="宋体" w:hint="eastAsia"/>
          <w:sz w:val="28"/>
          <w:szCs w:val="28"/>
        </w:rPr>
        <w:t>不安全的时代。</w:t>
      </w:r>
      <w:r>
        <w:rPr>
          <w:rFonts w:ascii="宋体" w:eastAsia="宋体" w:hAnsi="Times New Roman" w:hint="eastAsia"/>
          <w:sz w:val="28"/>
          <w:szCs w:val="28"/>
        </w:rPr>
        <w:t>”</w:t>
      </w:r>
      <w:r>
        <w:rPr>
          <w:rFonts w:ascii="宋体" w:eastAsia="宋体" w:hAnsi="宋体" w:hint="eastAsia"/>
          <w:sz w:val="28"/>
          <w:szCs w:val="28"/>
        </w:rPr>
        <w:t>邬江兴院士自豪地说。</w:t>
      </w:r>
    </w:p>
    <w:p w14:paraId="0706491A" w14:textId="77777777" w:rsidR="00C33852" w:rsidRDefault="00C33852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</w:p>
    <w:p w14:paraId="172F2245" w14:textId="77777777" w:rsidR="00C33852" w:rsidRDefault="00C33852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</w:p>
    <w:p w14:paraId="064270E9" w14:textId="77777777" w:rsidR="00C33852" w:rsidRDefault="00C33852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</w:p>
    <w:p w14:paraId="3DF244D4" w14:textId="77777777" w:rsidR="00C33852" w:rsidRDefault="00C33852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</w:p>
    <w:p w14:paraId="4403C61F" w14:textId="77777777" w:rsidR="00C33852" w:rsidRDefault="00C33852">
      <w:pPr>
        <w:widowControl/>
        <w:shd w:val="clear" w:color="auto" w:fill="FFFFFF"/>
        <w:spacing w:line="240" w:lineRule="atLeast"/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</w:p>
    <w:p w14:paraId="5FD4647B" w14:textId="77777777" w:rsidR="00C33852" w:rsidRDefault="00000000">
      <w:pPr>
        <w:widowControl/>
        <w:shd w:val="clear" w:color="auto" w:fill="FFFFFF"/>
        <w:spacing w:line="480" w:lineRule="atLeast"/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  <w:r>
        <w:rPr>
          <w:rFonts w:ascii="宋体" w:eastAsia="宋体" w:hAnsi="宋体" w:hint="eastAsia"/>
          <w:sz w:val="28"/>
          <w:szCs w:val="28"/>
        </w:rPr>
        <w:t>附件：邬江兴院士在当天高层论坛上的发言图</w:t>
      </w:r>
    </w:p>
    <w:p w14:paraId="721FBEFD" w14:textId="77777777" w:rsidR="00C33852" w:rsidRDefault="00C33852">
      <w:pPr>
        <w:widowControl/>
        <w:shd w:val="clear" w:color="auto" w:fill="FFFFFF"/>
        <w:spacing w:line="480" w:lineRule="atLeast"/>
        <w:ind w:firstLineChars="200" w:firstLine="560"/>
        <w:jc w:val="left"/>
        <w:rPr>
          <w:rFonts w:ascii="宋体" w:eastAsia="宋体" w:hAnsi="宋体" w:hint="eastAsia"/>
          <w:sz w:val="28"/>
          <w:szCs w:val="28"/>
        </w:rPr>
      </w:pPr>
    </w:p>
    <w:p w14:paraId="46EED6DD" w14:textId="77777777" w:rsidR="00C33852" w:rsidRDefault="00C831B3">
      <w:pPr>
        <w:widowControl/>
        <w:shd w:val="clear" w:color="auto" w:fill="FFFFFF"/>
        <w:spacing w:line="480" w:lineRule="atLeast"/>
        <w:ind w:firstLineChars="200" w:firstLine="420"/>
        <w:jc w:val="left"/>
        <w:rPr>
          <w:rFonts w:hint="eastAsia"/>
        </w:rPr>
      </w:pPr>
      <w:r>
        <w:pict w14:anchorId="42FF1E81">
          <v:shape id="_x0000_i1028" type="#_x0000_t75" style="width:423.6pt;height:238.2pt">
            <v:imagedata r:id="rId12" o:title=""/>
          </v:shape>
        </w:pict>
      </w:r>
    </w:p>
    <w:sectPr w:rsidR="00C33852">
      <w:headerReference w:type="even" r:id="rId13"/>
      <w:pgSz w:w="11906" w:h="16838"/>
      <w:pgMar w:top="1098" w:right="1474" w:bottom="1660" w:left="158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5CFEF6" w14:textId="77777777" w:rsidR="00714A68" w:rsidRDefault="00714A68">
      <w:pPr>
        <w:spacing w:after="0" w:line="240" w:lineRule="auto"/>
        <w:rPr>
          <w:rFonts w:hint="eastAsia"/>
        </w:rPr>
      </w:pPr>
      <w:r>
        <w:separator/>
      </w:r>
    </w:p>
  </w:endnote>
  <w:endnote w:type="continuationSeparator" w:id="0">
    <w:p w14:paraId="7E5EC5D8" w14:textId="77777777" w:rsidR="00714A68" w:rsidRDefault="00714A68">
      <w:pPr>
        <w:spacing w:after="0" w:line="240" w:lineRule="auto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Wingdings 3">
    <w:altName w:val="Symbol"/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pitch w:val="default"/>
    <w:sig w:usb0="00000000" w:usb1="00000000" w:usb2="00000000" w:usb3="00000000" w:csb0="00000001" w:csb1="00000000"/>
  </w:font>
  <w:font w:name="方正小标宋_GBK">
    <w:altName w:val="微软雅黑"/>
    <w:charset w:val="86"/>
    <w:family w:val="script"/>
    <w:pitch w:val="default"/>
    <w:sig w:usb0="00000001" w:usb1="080E0000" w:usb2="00000000" w:usb3="00000000" w:csb0="00040000" w:csb1="00000000"/>
  </w:font>
  <w:font w:name="方正仿宋_GBK">
    <w:altName w:val="微软雅黑"/>
    <w:charset w:val="86"/>
    <w:family w:val="script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9BF4FBB" w14:textId="77777777" w:rsidR="00714A68" w:rsidRDefault="00714A68">
      <w:pPr>
        <w:spacing w:after="0" w:line="240" w:lineRule="auto"/>
        <w:rPr>
          <w:rFonts w:hint="eastAsia"/>
        </w:rPr>
      </w:pPr>
      <w:r>
        <w:separator/>
      </w:r>
    </w:p>
  </w:footnote>
  <w:footnote w:type="continuationSeparator" w:id="0">
    <w:p w14:paraId="7D49E2C2" w14:textId="77777777" w:rsidR="00714A68" w:rsidRDefault="00714A68">
      <w:pPr>
        <w:spacing w:after="0" w:line="240" w:lineRule="auto"/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A2590" w14:textId="77777777" w:rsidR="00C33852" w:rsidRDefault="00C33852">
    <w:pPr>
      <w:spacing w:after="240"/>
      <w:rPr>
        <w:rFonts w:hint="eastAsia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oNotTrackMoves/>
  <w:defaultTabStop w:val="420"/>
  <w:drawingGridVerticalSpacing w:val="156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commondata" w:val="eyJoZGlkIjoiOTA3ZTA0YTk5ZDBmNzA4NjRkMDg1OGZhNjE4OGY5ZDYifQ=="/>
    <w:docVar w:name="KSO_WPS_MARK_KEY" w:val="50bdad6e-22cb-4ec2-836d-b230161b28ed"/>
  </w:docVars>
  <w:rsids>
    <w:rsidRoot w:val="00F83DE5"/>
    <w:rsid w:val="000E55CA"/>
    <w:rsid w:val="000F71C0"/>
    <w:rsid w:val="00147E54"/>
    <w:rsid w:val="001B2FCB"/>
    <w:rsid w:val="001D28C6"/>
    <w:rsid w:val="001F7DEB"/>
    <w:rsid w:val="00226741"/>
    <w:rsid w:val="002479A6"/>
    <w:rsid w:val="002E04FB"/>
    <w:rsid w:val="002F0D31"/>
    <w:rsid w:val="002F3DA9"/>
    <w:rsid w:val="0030714A"/>
    <w:rsid w:val="00310EF4"/>
    <w:rsid w:val="003143FC"/>
    <w:rsid w:val="00320E1C"/>
    <w:rsid w:val="00330306"/>
    <w:rsid w:val="00357062"/>
    <w:rsid w:val="003C4B4E"/>
    <w:rsid w:val="004139CD"/>
    <w:rsid w:val="00416FA8"/>
    <w:rsid w:val="00424320"/>
    <w:rsid w:val="0044089B"/>
    <w:rsid w:val="00450257"/>
    <w:rsid w:val="00461DC7"/>
    <w:rsid w:val="004A400A"/>
    <w:rsid w:val="004C35BE"/>
    <w:rsid w:val="00503454"/>
    <w:rsid w:val="00525F5B"/>
    <w:rsid w:val="00530E2F"/>
    <w:rsid w:val="00535771"/>
    <w:rsid w:val="00536DB0"/>
    <w:rsid w:val="00547728"/>
    <w:rsid w:val="00554707"/>
    <w:rsid w:val="00565658"/>
    <w:rsid w:val="005B5A44"/>
    <w:rsid w:val="005D1D0F"/>
    <w:rsid w:val="005D5CB6"/>
    <w:rsid w:val="00617B88"/>
    <w:rsid w:val="006617A5"/>
    <w:rsid w:val="00667F7D"/>
    <w:rsid w:val="00683F4E"/>
    <w:rsid w:val="00695A0B"/>
    <w:rsid w:val="006F0143"/>
    <w:rsid w:val="00714A68"/>
    <w:rsid w:val="007235F9"/>
    <w:rsid w:val="007374CD"/>
    <w:rsid w:val="007A2506"/>
    <w:rsid w:val="007B6D13"/>
    <w:rsid w:val="007C3482"/>
    <w:rsid w:val="007D7ECE"/>
    <w:rsid w:val="007F0889"/>
    <w:rsid w:val="007F40E4"/>
    <w:rsid w:val="00810DFF"/>
    <w:rsid w:val="00861DAB"/>
    <w:rsid w:val="008B216C"/>
    <w:rsid w:val="008B21E5"/>
    <w:rsid w:val="008B3AD5"/>
    <w:rsid w:val="008C5445"/>
    <w:rsid w:val="008D2A1B"/>
    <w:rsid w:val="008E555D"/>
    <w:rsid w:val="008E5DD7"/>
    <w:rsid w:val="0095786A"/>
    <w:rsid w:val="0096107A"/>
    <w:rsid w:val="009A3D47"/>
    <w:rsid w:val="009B7E3C"/>
    <w:rsid w:val="009C3F8E"/>
    <w:rsid w:val="009E3534"/>
    <w:rsid w:val="00A1257D"/>
    <w:rsid w:val="00A13DA0"/>
    <w:rsid w:val="00A1645D"/>
    <w:rsid w:val="00A7575D"/>
    <w:rsid w:val="00A8620C"/>
    <w:rsid w:val="00AA5496"/>
    <w:rsid w:val="00AC18C9"/>
    <w:rsid w:val="00B334F7"/>
    <w:rsid w:val="00B552B4"/>
    <w:rsid w:val="00B949C2"/>
    <w:rsid w:val="00B952BA"/>
    <w:rsid w:val="00BA593D"/>
    <w:rsid w:val="00BC7479"/>
    <w:rsid w:val="00BF5AB9"/>
    <w:rsid w:val="00BF5B1D"/>
    <w:rsid w:val="00C10B06"/>
    <w:rsid w:val="00C13918"/>
    <w:rsid w:val="00C33852"/>
    <w:rsid w:val="00C61487"/>
    <w:rsid w:val="00C831B3"/>
    <w:rsid w:val="00C94A66"/>
    <w:rsid w:val="00CE6A75"/>
    <w:rsid w:val="00CF5386"/>
    <w:rsid w:val="00D129B1"/>
    <w:rsid w:val="00D57B83"/>
    <w:rsid w:val="00D832FF"/>
    <w:rsid w:val="00D934BE"/>
    <w:rsid w:val="00D95570"/>
    <w:rsid w:val="00D96E40"/>
    <w:rsid w:val="00DA643C"/>
    <w:rsid w:val="00DC0A39"/>
    <w:rsid w:val="00E71F72"/>
    <w:rsid w:val="00F058D6"/>
    <w:rsid w:val="00F11B43"/>
    <w:rsid w:val="00F1292F"/>
    <w:rsid w:val="00F301BF"/>
    <w:rsid w:val="00F40A5E"/>
    <w:rsid w:val="00F42943"/>
    <w:rsid w:val="00F83DE5"/>
    <w:rsid w:val="00F94860"/>
    <w:rsid w:val="00FC206D"/>
    <w:rsid w:val="00FC2E8C"/>
    <w:rsid w:val="00FC499D"/>
    <w:rsid w:val="00FD4C30"/>
    <w:rsid w:val="01F11377"/>
    <w:rsid w:val="02663C42"/>
    <w:rsid w:val="02BD1C5E"/>
    <w:rsid w:val="02F2711C"/>
    <w:rsid w:val="032C3F6C"/>
    <w:rsid w:val="03463A74"/>
    <w:rsid w:val="036D2DAF"/>
    <w:rsid w:val="04641FC7"/>
    <w:rsid w:val="04DD015A"/>
    <w:rsid w:val="04FF3EDA"/>
    <w:rsid w:val="05382EB2"/>
    <w:rsid w:val="054248F2"/>
    <w:rsid w:val="05954997"/>
    <w:rsid w:val="059A2B4E"/>
    <w:rsid w:val="05B35E58"/>
    <w:rsid w:val="05C11FDD"/>
    <w:rsid w:val="05C55124"/>
    <w:rsid w:val="061903D6"/>
    <w:rsid w:val="06244E71"/>
    <w:rsid w:val="06AD62E4"/>
    <w:rsid w:val="07B211EC"/>
    <w:rsid w:val="07C80EFB"/>
    <w:rsid w:val="07E92CA1"/>
    <w:rsid w:val="08071A24"/>
    <w:rsid w:val="08A74FB5"/>
    <w:rsid w:val="09155678"/>
    <w:rsid w:val="0A3A06CF"/>
    <w:rsid w:val="0AA90B70"/>
    <w:rsid w:val="0B725411"/>
    <w:rsid w:val="0BA37CB5"/>
    <w:rsid w:val="0BE507CD"/>
    <w:rsid w:val="0BEA58E4"/>
    <w:rsid w:val="0D2F000E"/>
    <w:rsid w:val="0D302FC9"/>
    <w:rsid w:val="0D3863BD"/>
    <w:rsid w:val="0D8633EB"/>
    <w:rsid w:val="0DE87C01"/>
    <w:rsid w:val="0F1D1B2D"/>
    <w:rsid w:val="0FAB7A85"/>
    <w:rsid w:val="103F3D25"/>
    <w:rsid w:val="10C07A2F"/>
    <w:rsid w:val="10D62593"/>
    <w:rsid w:val="112C24FB"/>
    <w:rsid w:val="115C71F0"/>
    <w:rsid w:val="11F254F3"/>
    <w:rsid w:val="12372F05"/>
    <w:rsid w:val="128D521B"/>
    <w:rsid w:val="12F64695"/>
    <w:rsid w:val="135557CF"/>
    <w:rsid w:val="13652D5C"/>
    <w:rsid w:val="139C151B"/>
    <w:rsid w:val="13C0517C"/>
    <w:rsid w:val="13DE7959"/>
    <w:rsid w:val="140F7DA7"/>
    <w:rsid w:val="141352AC"/>
    <w:rsid w:val="1459176D"/>
    <w:rsid w:val="14597971"/>
    <w:rsid w:val="14A64372"/>
    <w:rsid w:val="14AF1479"/>
    <w:rsid w:val="1541598C"/>
    <w:rsid w:val="162C6AF9"/>
    <w:rsid w:val="16B94831"/>
    <w:rsid w:val="173E7294"/>
    <w:rsid w:val="174C45E9"/>
    <w:rsid w:val="17C87326"/>
    <w:rsid w:val="17E27FC0"/>
    <w:rsid w:val="18AB2C3E"/>
    <w:rsid w:val="1A3F329F"/>
    <w:rsid w:val="1A800AAC"/>
    <w:rsid w:val="1AB70005"/>
    <w:rsid w:val="1C47468D"/>
    <w:rsid w:val="1C710EBB"/>
    <w:rsid w:val="1C8F0C9C"/>
    <w:rsid w:val="1CC80B7E"/>
    <w:rsid w:val="1D886CF8"/>
    <w:rsid w:val="1DF357C8"/>
    <w:rsid w:val="1EB37DB8"/>
    <w:rsid w:val="1F94163B"/>
    <w:rsid w:val="20167283"/>
    <w:rsid w:val="210E7F63"/>
    <w:rsid w:val="212E3397"/>
    <w:rsid w:val="213A031C"/>
    <w:rsid w:val="221C5FD2"/>
    <w:rsid w:val="228026A7"/>
    <w:rsid w:val="22837AA1"/>
    <w:rsid w:val="22901D68"/>
    <w:rsid w:val="22B2597D"/>
    <w:rsid w:val="22EC1AEA"/>
    <w:rsid w:val="230E1A60"/>
    <w:rsid w:val="232C4A71"/>
    <w:rsid w:val="23356BAC"/>
    <w:rsid w:val="234C07DB"/>
    <w:rsid w:val="239922E2"/>
    <w:rsid w:val="23C43FED"/>
    <w:rsid w:val="23E941FF"/>
    <w:rsid w:val="24747FE9"/>
    <w:rsid w:val="24833D88"/>
    <w:rsid w:val="24D26ABE"/>
    <w:rsid w:val="254D7E19"/>
    <w:rsid w:val="260B2287"/>
    <w:rsid w:val="26A65A89"/>
    <w:rsid w:val="26B446CD"/>
    <w:rsid w:val="271611CC"/>
    <w:rsid w:val="284A2254"/>
    <w:rsid w:val="286F11F3"/>
    <w:rsid w:val="28C44619"/>
    <w:rsid w:val="29911BBB"/>
    <w:rsid w:val="29E17035"/>
    <w:rsid w:val="29E64D5E"/>
    <w:rsid w:val="29FA409F"/>
    <w:rsid w:val="2A514832"/>
    <w:rsid w:val="2A952A67"/>
    <w:rsid w:val="2AA942CB"/>
    <w:rsid w:val="2BAA4ABB"/>
    <w:rsid w:val="2BFE5801"/>
    <w:rsid w:val="2C4E7F91"/>
    <w:rsid w:val="2C9535F8"/>
    <w:rsid w:val="2CEA709A"/>
    <w:rsid w:val="2D1E4F96"/>
    <w:rsid w:val="2DE0224B"/>
    <w:rsid w:val="2E043406"/>
    <w:rsid w:val="2E485CFC"/>
    <w:rsid w:val="2E4C78E1"/>
    <w:rsid w:val="2EF578DF"/>
    <w:rsid w:val="2F61560E"/>
    <w:rsid w:val="2F985D17"/>
    <w:rsid w:val="2FD40C0D"/>
    <w:rsid w:val="2FD61B58"/>
    <w:rsid w:val="304720AE"/>
    <w:rsid w:val="30C245F8"/>
    <w:rsid w:val="3106315E"/>
    <w:rsid w:val="317E26AD"/>
    <w:rsid w:val="31C3373F"/>
    <w:rsid w:val="32132BEF"/>
    <w:rsid w:val="33995EB7"/>
    <w:rsid w:val="33A1422B"/>
    <w:rsid w:val="344D7F0F"/>
    <w:rsid w:val="355157DD"/>
    <w:rsid w:val="35A20931"/>
    <w:rsid w:val="35BE4BE0"/>
    <w:rsid w:val="35DC154A"/>
    <w:rsid w:val="364F3991"/>
    <w:rsid w:val="36725CAF"/>
    <w:rsid w:val="3767774F"/>
    <w:rsid w:val="37E83EBD"/>
    <w:rsid w:val="381047F6"/>
    <w:rsid w:val="38404012"/>
    <w:rsid w:val="386509B9"/>
    <w:rsid w:val="38DC1EC3"/>
    <w:rsid w:val="39BE192E"/>
    <w:rsid w:val="39C80763"/>
    <w:rsid w:val="39E15381"/>
    <w:rsid w:val="3A0E5ACB"/>
    <w:rsid w:val="3A311FFA"/>
    <w:rsid w:val="3AD66EB0"/>
    <w:rsid w:val="3B266457"/>
    <w:rsid w:val="3BC9096F"/>
    <w:rsid w:val="3BCE5DD9"/>
    <w:rsid w:val="3C513C1F"/>
    <w:rsid w:val="3D0C6BB9"/>
    <w:rsid w:val="3D736C38"/>
    <w:rsid w:val="3E433A6C"/>
    <w:rsid w:val="3E7321FD"/>
    <w:rsid w:val="3EE14075"/>
    <w:rsid w:val="3F2C0CB7"/>
    <w:rsid w:val="3F892743"/>
    <w:rsid w:val="401F6C03"/>
    <w:rsid w:val="40BA6A38"/>
    <w:rsid w:val="40FC2715"/>
    <w:rsid w:val="411E510D"/>
    <w:rsid w:val="412D0C47"/>
    <w:rsid w:val="41557B35"/>
    <w:rsid w:val="41DE664A"/>
    <w:rsid w:val="41FF1784"/>
    <w:rsid w:val="42095678"/>
    <w:rsid w:val="434176D6"/>
    <w:rsid w:val="43F75857"/>
    <w:rsid w:val="44DF6B72"/>
    <w:rsid w:val="4506143C"/>
    <w:rsid w:val="452A22D2"/>
    <w:rsid w:val="45467F62"/>
    <w:rsid w:val="471A7FEB"/>
    <w:rsid w:val="47234B32"/>
    <w:rsid w:val="47394A4E"/>
    <w:rsid w:val="47A04ACD"/>
    <w:rsid w:val="487B2E3B"/>
    <w:rsid w:val="49243A98"/>
    <w:rsid w:val="494D658F"/>
    <w:rsid w:val="4A7144FF"/>
    <w:rsid w:val="4A94707E"/>
    <w:rsid w:val="4B263ED8"/>
    <w:rsid w:val="4BC30D8B"/>
    <w:rsid w:val="4CA26BF2"/>
    <w:rsid w:val="4D6539F0"/>
    <w:rsid w:val="4DDC7A65"/>
    <w:rsid w:val="4E1B3A02"/>
    <w:rsid w:val="4E3A6FE6"/>
    <w:rsid w:val="4E4A7F43"/>
    <w:rsid w:val="4F3F510F"/>
    <w:rsid w:val="4F811208"/>
    <w:rsid w:val="4F843AE4"/>
    <w:rsid w:val="4FCE5321"/>
    <w:rsid w:val="4FDA5883"/>
    <w:rsid w:val="5024171A"/>
    <w:rsid w:val="506D75BA"/>
    <w:rsid w:val="50962F12"/>
    <w:rsid w:val="50AF5D81"/>
    <w:rsid w:val="50B05655"/>
    <w:rsid w:val="50B25872"/>
    <w:rsid w:val="51E45009"/>
    <w:rsid w:val="523302EC"/>
    <w:rsid w:val="523C1920"/>
    <w:rsid w:val="531620E8"/>
    <w:rsid w:val="54264A3E"/>
    <w:rsid w:val="546517EB"/>
    <w:rsid w:val="547D11FA"/>
    <w:rsid w:val="54FB1595"/>
    <w:rsid w:val="55240938"/>
    <w:rsid w:val="56000E0D"/>
    <w:rsid w:val="561A1EEF"/>
    <w:rsid w:val="56921A85"/>
    <w:rsid w:val="57D32A32"/>
    <w:rsid w:val="58296FE2"/>
    <w:rsid w:val="58497015"/>
    <w:rsid w:val="588D1669"/>
    <w:rsid w:val="5891317A"/>
    <w:rsid w:val="593929DD"/>
    <w:rsid w:val="59B82F10"/>
    <w:rsid w:val="59C7413C"/>
    <w:rsid w:val="5BF64864"/>
    <w:rsid w:val="5C69772C"/>
    <w:rsid w:val="5CB52971"/>
    <w:rsid w:val="5CB54F34"/>
    <w:rsid w:val="5CC13548"/>
    <w:rsid w:val="5D2346B9"/>
    <w:rsid w:val="5D942587"/>
    <w:rsid w:val="5DAE2E58"/>
    <w:rsid w:val="5E283661"/>
    <w:rsid w:val="5E2A4C99"/>
    <w:rsid w:val="5E350B4D"/>
    <w:rsid w:val="5EBB1D95"/>
    <w:rsid w:val="5EE017FC"/>
    <w:rsid w:val="5F011E9E"/>
    <w:rsid w:val="5FFE1175"/>
    <w:rsid w:val="600D6620"/>
    <w:rsid w:val="604E0DDC"/>
    <w:rsid w:val="6051475F"/>
    <w:rsid w:val="61143FF1"/>
    <w:rsid w:val="612B1454"/>
    <w:rsid w:val="619A0388"/>
    <w:rsid w:val="61DB42AA"/>
    <w:rsid w:val="63151915"/>
    <w:rsid w:val="63A70B3A"/>
    <w:rsid w:val="64E12CCB"/>
    <w:rsid w:val="64F566E2"/>
    <w:rsid w:val="64F83F20"/>
    <w:rsid w:val="65AA5798"/>
    <w:rsid w:val="66455C28"/>
    <w:rsid w:val="669B3A7C"/>
    <w:rsid w:val="66CE76C1"/>
    <w:rsid w:val="66EC51E2"/>
    <w:rsid w:val="67386535"/>
    <w:rsid w:val="67AE06E9"/>
    <w:rsid w:val="685017A0"/>
    <w:rsid w:val="688C3682"/>
    <w:rsid w:val="68BA5980"/>
    <w:rsid w:val="692048D0"/>
    <w:rsid w:val="69B6313D"/>
    <w:rsid w:val="6AA57003"/>
    <w:rsid w:val="6B3706EA"/>
    <w:rsid w:val="6B3C5138"/>
    <w:rsid w:val="6BC21A78"/>
    <w:rsid w:val="6BE97F42"/>
    <w:rsid w:val="6BEF307E"/>
    <w:rsid w:val="6CDF1062"/>
    <w:rsid w:val="6CF56FB6"/>
    <w:rsid w:val="6D5213BA"/>
    <w:rsid w:val="6DDB3F07"/>
    <w:rsid w:val="6E6338E3"/>
    <w:rsid w:val="6E763DCD"/>
    <w:rsid w:val="6EC30F1E"/>
    <w:rsid w:val="6ECE6BD2"/>
    <w:rsid w:val="6F0244CC"/>
    <w:rsid w:val="6F1C418A"/>
    <w:rsid w:val="6F9B6154"/>
    <w:rsid w:val="6FF45107"/>
    <w:rsid w:val="70F058CE"/>
    <w:rsid w:val="71863042"/>
    <w:rsid w:val="72323CC5"/>
    <w:rsid w:val="724C54B6"/>
    <w:rsid w:val="72516841"/>
    <w:rsid w:val="728C1627"/>
    <w:rsid w:val="728E35F1"/>
    <w:rsid w:val="73164E6F"/>
    <w:rsid w:val="73D36147"/>
    <w:rsid w:val="741C4C2C"/>
    <w:rsid w:val="7475450A"/>
    <w:rsid w:val="75BE41ED"/>
    <w:rsid w:val="76391C93"/>
    <w:rsid w:val="767D5E56"/>
    <w:rsid w:val="76EF3167"/>
    <w:rsid w:val="77BB7927"/>
    <w:rsid w:val="77BC4F69"/>
    <w:rsid w:val="77DB72D8"/>
    <w:rsid w:val="7826320F"/>
    <w:rsid w:val="78320EC2"/>
    <w:rsid w:val="784A7FBA"/>
    <w:rsid w:val="791C232A"/>
    <w:rsid w:val="79984D55"/>
    <w:rsid w:val="79A945B3"/>
    <w:rsid w:val="79BD656A"/>
    <w:rsid w:val="7A372A96"/>
    <w:rsid w:val="7B0E6AD2"/>
    <w:rsid w:val="7B4E6013"/>
    <w:rsid w:val="7BDD2EF3"/>
    <w:rsid w:val="7C152C26"/>
    <w:rsid w:val="7C887303"/>
    <w:rsid w:val="7EAD3051"/>
    <w:rsid w:val="7EAF6DC9"/>
    <w:rsid w:val="7EC7672A"/>
    <w:rsid w:val="7F0D2FFE"/>
    <w:rsid w:val="7F3B74DD"/>
    <w:rsid w:val="7F814DD6"/>
    <w:rsid w:val="7F9E23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4C81833"/>
  <w15:docId w15:val="{9E5502FE-D14A-4764-95C9-682718C2B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spacing w:after="160" w:line="278" w:lineRule="auto"/>
      <w:jc w:val="both"/>
    </w:pPr>
    <w:rPr>
      <w:rFonts w:ascii="等线" w:eastAsia="等线" w:hAnsi="等线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Pr>
      <w:sz w:val="18"/>
      <w:szCs w:val="18"/>
    </w:rPr>
  </w:style>
  <w:style w:type="paragraph" w:styleId="a5">
    <w:name w:val="footer"/>
    <w:basedOn w:val="a"/>
    <w:link w:val="a6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9">
    <w:name w:val="Hyperlink"/>
    <w:uiPriority w:val="99"/>
    <w:rPr>
      <w:rFonts w:cs="Times New Roman"/>
      <w:color w:val="0000FF"/>
      <w:u w:val="single"/>
    </w:rPr>
  </w:style>
  <w:style w:type="table" w:styleId="aa">
    <w:name w:val="Table Grid"/>
    <w:basedOn w:val="a1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link w:val="a3"/>
    <w:uiPriority w:val="99"/>
    <w:semiHidden/>
    <w:locked/>
    <w:rPr>
      <w:rFonts w:cs="Times New Roman"/>
      <w:sz w:val="18"/>
      <w:szCs w:val="18"/>
    </w:rPr>
  </w:style>
  <w:style w:type="character" w:customStyle="1" w:styleId="a6">
    <w:name w:val="页脚 字符"/>
    <w:link w:val="a5"/>
    <w:uiPriority w:val="99"/>
    <w:locked/>
    <w:rPr>
      <w:rFonts w:cs="Times New Roman"/>
      <w:sz w:val="18"/>
      <w:szCs w:val="18"/>
    </w:rPr>
  </w:style>
  <w:style w:type="character" w:customStyle="1" w:styleId="a8">
    <w:name w:val="页眉 字符"/>
    <w:link w:val="a7"/>
    <w:uiPriority w:val="99"/>
    <w:locked/>
    <w:rPr>
      <w:rFonts w:cs="Times New Roman"/>
      <w:sz w:val="18"/>
      <w:szCs w:val="18"/>
    </w:rPr>
  </w:style>
  <w:style w:type="paragraph" w:customStyle="1" w:styleId="TableParagraph">
    <w:name w:val="Table Paragraph"/>
    <w:basedOn w:val="a"/>
    <w:uiPriority w:val="99"/>
    <w:pPr>
      <w:framePr w:hSpace="180" w:wrap="around" w:vAnchor="page" w:hAnchor="page" w:xAlign="center" w:y="3497"/>
      <w:spacing w:line="320" w:lineRule="exact"/>
      <w:jc w:val="left"/>
    </w:pPr>
    <w:rPr>
      <w:rFonts w:ascii="宋体" w:eastAsia="宋体" w:hAnsi="宋体"/>
      <w:sz w:val="24"/>
      <w:szCs w:val="24"/>
      <w:lang w:val="zh-CN"/>
    </w:rPr>
  </w:style>
  <w:style w:type="table" w:customStyle="1" w:styleId="TableNormal1">
    <w:name w:val="Table Normal1"/>
    <w:uiPriority w:val="99"/>
    <w:pPr>
      <w:spacing w:after="160" w:line="278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b">
    <w:name w:val="页眉与页脚"/>
    <w:uiPriority w:val="99"/>
    <w:qFormat/>
    <w:pPr>
      <w:tabs>
        <w:tab w:val="right" w:pos="9020"/>
      </w:tabs>
      <w:spacing w:after="160" w:line="278" w:lineRule="auto"/>
    </w:pPr>
    <w:rPr>
      <w:rFonts w:ascii="Wingdings 3" w:hAnsi="Wingdings 3" w:cs="Arial Unicode MS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https://www.nbs.cn/news/5/202411/W020241122350792554548.jpg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https://oss.nbs.cn/M00/52/78/wKhkDmc_5KuAUMkpAAHdtuQkVb4283.png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</Pages>
  <Words>454</Words>
  <Characters>2592</Characters>
  <Application>Microsoft Office Word</Application>
  <DocSecurity>0</DocSecurity>
  <Lines>21</Lines>
  <Paragraphs>6</Paragraphs>
  <ScaleCrop>false</ScaleCrop>
  <Company/>
  <LinksUpToDate>false</LinksUpToDate>
  <CharactersWithSpaces>3040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xhuser</dc:creator>
  <cp:lastModifiedBy>曦 林</cp:lastModifiedBy>
  <cp:revision>58</cp:revision>
  <cp:lastPrinted>2025-01-13T06:21:00Z</cp:lastPrinted>
  <dcterms:created xsi:type="dcterms:W3CDTF">2021-01-20T07:02:00Z</dcterms:created>
  <dcterms:modified xsi:type="dcterms:W3CDTF">2025-01-27T02:11:00Z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2052-10.8.0.6423</vt:lpwstr>
  </property>
  <property fmtid="{D5CDD505-2E9C-101B-9397-08002B2CF9AE}" pid="3" name="ICV">
    <vt:lpwstr>2227A88BFADE4D4E9D1797F2CB22F791_13</vt:lpwstr>
  </property>
  <property fmtid="{D5CDD505-2E9C-101B-9397-08002B2CF9AE}" pid="4" name="KSOTemplateDocerSaveRecord">
    <vt:lpwstr>eyJoZGlkIjoiOTdjMzBhODBiMzJjY2ZjZjk2ZGQ5YmQ3OTc2ZDU1ZjIiLCJ1c2VySWQiOiI1NzY2NDU2NjMifQ==</vt:lpwstr>
  </property>
</Properties>
</file>